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2C449556" w14:textId="77777777" w:rsidTr="00B93C44">
        <w:trPr>
          <w:trHeight w:val="1008"/>
        </w:trPr>
        <w:tc>
          <w:tcPr>
            <w:tcW w:w="1980" w:type="dxa"/>
            <w:shd w:val="clear" w:color="auto" w:fill="385623"/>
            <w:vAlign w:val="center"/>
          </w:tcPr>
          <w:p w14:paraId="0D597EBF" w14:textId="77777777" w:rsidR="00790BCC" w:rsidRPr="00122129" w:rsidRDefault="00887849" w:rsidP="00D31F4D">
            <w:pPr>
              <w:pStyle w:val="Header-banner"/>
            </w:pPr>
            <w:r w:rsidRPr="00122129">
              <w:t>9.1.2</w:t>
            </w:r>
          </w:p>
        </w:tc>
        <w:tc>
          <w:tcPr>
            <w:tcW w:w="7380" w:type="dxa"/>
            <w:shd w:val="clear" w:color="auto" w:fill="76923C"/>
            <w:vAlign w:val="center"/>
          </w:tcPr>
          <w:p w14:paraId="3D6023A7" w14:textId="77777777" w:rsidR="00790BCC" w:rsidRPr="00122129" w:rsidRDefault="00887849" w:rsidP="00D31F4D">
            <w:pPr>
              <w:pStyle w:val="Header2banner"/>
            </w:pPr>
            <w:r w:rsidRPr="00122129">
              <w:t>Lesson 10</w:t>
            </w:r>
          </w:p>
        </w:tc>
      </w:tr>
    </w:tbl>
    <w:p w14:paraId="5E21CBA6" w14:textId="77777777" w:rsidR="00790BCC" w:rsidRPr="00790BCC" w:rsidRDefault="00790BCC" w:rsidP="00D31F4D">
      <w:pPr>
        <w:pStyle w:val="Heading1"/>
      </w:pPr>
      <w:r w:rsidRPr="00790BCC">
        <w:t>Introduction</w:t>
      </w:r>
    </w:p>
    <w:p w14:paraId="2758F4E6" w14:textId="77777777" w:rsidR="0050172A" w:rsidRDefault="00887849" w:rsidP="00887849">
      <w:r>
        <w:t xml:space="preserve">In this lesson, students </w:t>
      </w:r>
      <w:r w:rsidR="003D3442">
        <w:t>prepare for the End-of-Unit Assessment</w:t>
      </w:r>
      <w:r w:rsidR="006D054A">
        <w:t xml:space="preserve"> during which</w:t>
      </w:r>
      <w:r w:rsidR="003D3442">
        <w:t xml:space="preserve"> </w:t>
      </w:r>
      <w:r w:rsidR="006B4CC2">
        <w:t>they</w:t>
      </w:r>
      <w:r w:rsidR="003D3442">
        <w:t xml:space="preserve"> write a multi-paragraph response to the following prompt: </w:t>
      </w:r>
      <w:r w:rsidR="00C74D21">
        <w:t>Identify</w:t>
      </w:r>
      <w:r w:rsidR="00C74D21" w:rsidRPr="00C74D21">
        <w:t xml:space="preserve"> similar central idea</w:t>
      </w:r>
      <w:r w:rsidR="00C74D21">
        <w:t xml:space="preserve">s in </w:t>
      </w:r>
      <w:r w:rsidR="00C74D21" w:rsidRPr="00C74D21">
        <w:rPr>
          <w:i/>
        </w:rPr>
        <w:t>Letters to a Young Poet</w:t>
      </w:r>
      <w:r w:rsidR="00B06588">
        <w:rPr>
          <w:i/>
        </w:rPr>
        <w:t xml:space="preserve"> </w:t>
      </w:r>
      <w:r w:rsidR="00C74D21" w:rsidRPr="00C74D21">
        <w:t xml:space="preserve">and </w:t>
      </w:r>
      <w:r w:rsidR="00C74D21" w:rsidRPr="00C74D21">
        <w:rPr>
          <w:i/>
        </w:rPr>
        <w:t>Black Swan Green</w:t>
      </w:r>
      <w:r w:rsidR="00C74D21" w:rsidRPr="00C74D21">
        <w:t xml:space="preserve">. How do Rilke and </w:t>
      </w:r>
      <w:r w:rsidR="00E92B93">
        <w:t>M</w:t>
      </w:r>
      <w:r w:rsidR="00C74D21">
        <w:t>itchell develop these similar ideas</w:t>
      </w:r>
      <w:r w:rsidR="00C74D21" w:rsidRPr="00C74D21">
        <w:t>?</w:t>
      </w:r>
      <w:r w:rsidR="00C74D21">
        <w:t xml:space="preserve"> </w:t>
      </w:r>
      <w:r w:rsidR="003D3442">
        <w:t>During this lesson</w:t>
      </w:r>
      <w:r w:rsidR="008E23D6">
        <w:t>,</w:t>
      </w:r>
      <w:r w:rsidR="003D3442">
        <w:t xml:space="preserve"> students review </w:t>
      </w:r>
      <w:r w:rsidR="00BE7F13">
        <w:t xml:space="preserve">“Hangman” and </w:t>
      </w:r>
      <w:r w:rsidR="003D3442">
        <w:t xml:space="preserve">“Solarium” from </w:t>
      </w:r>
      <w:r w:rsidR="003D3442" w:rsidRPr="003D3442">
        <w:rPr>
          <w:i/>
        </w:rPr>
        <w:t>Black Swan Green</w:t>
      </w:r>
      <w:r w:rsidR="003D3442">
        <w:t xml:space="preserve"> and “Letter One” from </w:t>
      </w:r>
      <w:r w:rsidR="003D3442" w:rsidRPr="003D3442">
        <w:rPr>
          <w:i/>
        </w:rPr>
        <w:t>Letters to a Young Poet</w:t>
      </w:r>
      <w:r w:rsidR="003D3442">
        <w:t xml:space="preserve"> and</w:t>
      </w:r>
      <w:r w:rsidR="00810A1B">
        <w:t xml:space="preserve"> </w:t>
      </w:r>
      <w:r w:rsidR="006B4CC2">
        <w:t>trace the development of central ideas in each text.</w:t>
      </w:r>
      <w:r w:rsidR="00BE7F13">
        <w:t xml:space="preserve"> S</w:t>
      </w:r>
      <w:r w:rsidR="006B4CC2">
        <w:t>tudents</w:t>
      </w:r>
      <w:r w:rsidR="00BE7F13">
        <w:t xml:space="preserve"> then</w:t>
      </w:r>
      <w:r w:rsidR="006B4CC2">
        <w:t xml:space="preserve"> discuss how the texts address</w:t>
      </w:r>
      <w:r w:rsidR="00810A1B">
        <w:t xml:space="preserve"> </w:t>
      </w:r>
      <w:r w:rsidR="00720735">
        <w:t>similar</w:t>
      </w:r>
      <w:r w:rsidR="006B4CC2">
        <w:t xml:space="preserve"> </w:t>
      </w:r>
      <w:r w:rsidR="00810A1B">
        <w:t>central idea</w:t>
      </w:r>
      <w:r w:rsidR="006B4CC2">
        <w:t>s</w:t>
      </w:r>
      <w:r w:rsidR="008B2F23">
        <w:t>.</w:t>
      </w:r>
      <w:r w:rsidR="0050172A">
        <w:t xml:space="preserve"> </w:t>
      </w:r>
      <w:r w:rsidR="00675911">
        <w:t xml:space="preserve">Student learning is assessed via </w:t>
      </w:r>
      <w:r w:rsidR="003D3442">
        <w:t>a Quick Write</w:t>
      </w:r>
      <w:r w:rsidR="00675911">
        <w:t xml:space="preserve"> at the end of the lesson:</w:t>
      </w:r>
      <w:r w:rsidR="003D3442">
        <w:t xml:space="preserve"> </w:t>
      </w:r>
      <w:r w:rsidR="00C74D21" w:rsidRPr="00C74D21">
        <w:t xml:space="preserve">Based on the evidence you have collected about central ideas in </w:t>
      </w:r>
      <w:r w:rsidR="00C74D21" w:rsidRPr="00464ED0">
        <w:rPr>
          <w:i/>
        </w:rPr>
        <w:t>Black Swan Green</w:t>
      </w:r>
      <w:r w:rsidR="00C74D21" w:rsidRPr="00C74D21">
        <w:t xml:space="preserve"> and </w:t>
      </w:r>
      <w:r w:rsidR="00C74D21" w:rsidRPr="00464ED0">
        <w:rPr>
          <w:i/>
        </w:rPr>
        <w:t>Letters to a Young Poet</w:t>
      </w:r>
      <w:r w:rsidR="00C74D21" w:rsidRPr="00C74D21">
        <w:t xml:space="preserve">, make a claim about a </w:t>
      </w:r>
      <w:r w:rsidR="00CD1ABA">
        <w:t xml:space="preserve">similar central idea in </w:t>
      </w:r>
      <w:r w:rsidR="00C74D21" w:rsidRPr="00C74D21">
        <w:t>both texts</w:t>
      </w:r>
      <w:r w:rsidR="003D3442" w:rsidRPr="00810A1B">
        <w:t>.</w:t>
      </w:r>
      <w:r w:rsidR="00810A1B" w:rsidRPr="00810A1B">
        <w:t xml:space="preserve"> </w:t>
      </w:r>
    </w:p>
    <w:p w14:paraId="6262AB42" w14:textId="1AB7E01E" w:rsidR="003D3442" w:rsidRPr="003D3442" w:rsidRDefault="00810A1B" w:rsidP="00887849">
      <w:r w:rsidRPr="00810A1B">
        <w:t xml:space="preserve">For homework, students </w:t>
      </w:r>
      <w:r w:rsidR="008E23D6">
        <w:t xml:space="preserve">organize their notes and </w:t>
      </w:r>
      <w:r w:rsidRPr="00810A1B">
        <w:t xml:space="preserve">add additional details </w:t>
      </w:r>
      <w:r w:rsidR="00DC6C53">
        <w:t xml:space="preserve">to </w:t>
      </w:r>
      <w:r w:rsidRPr="00810A1B">
        <w:t>the Central Ideas Tracking Tool in preparation for the End-of-Unit Assessment</w:t>
      </w:r>
      <w:r>
        <w:t>.</w:t>
      </w:r>
    </w:p>
    <w:p w14:paraId="7E50E820" w14:textId="77777777" w:rsidR="00790BCC" w:rsidRDefault="00790BCC" w:rsidP="00D31F4D">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76"/>
        <w:gridCol w:w="7984"/>
      </w:tblGrid>
      <w:tr w:rsidR="002B18D9" w:rsidRPr="00790BCC" w14:paraId="16CFAF8A" w14:textId="77777777" w:rsidTr="00A67700">
        <w:trPr>
          <w:trHeight w:val="336"/>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76923C"/>
          </w:tcPr>
          <w:p w14:paraId="00E61C13" w14:textId="77777777" w:rsidR="002B18D9" w:rsidRPr="00122129" w:rsidRDefault="002B18D9" w:rsidP="003D3442">
            <w:pPr>
              <w:pStyle w:val="TableHeaders"/>
            </w:pPr>
            <w:r w:rsidRPr="00122129">
              <w:t>Addressed Standard(s)</w:t>
            </w:r>
          </w:p>
        </w:tc>
      </w:tr>
      <w:tr w:rsidR="0087405E" w:rsidRPr="00790BCC" w14:paraId="10C6E1C2" w14:textId="77777777" w:rsidTr="00A67700">
        <w:tc>
          <w:tcPr>
            <w:tcW w:w="1376" w:type="dxa"/>
          </w:tcPr>
          <w:p w14:paraId="388E022C" w14:textId="77777777" w:rsidR="0087405E" w:rsidRDefault="0087405E" w:rsidP="002B18D9">
            <w:pPr>
              <w:pStyle w:val="TableText"/>
            </w:pPr>
            <w:r>
              <w:t>CCRA.R.9</w:t>
            </w:r>
          </w:p>
        </w:tc>
        <w:tc>
          <w:tcPr>
            <w:tcW w:w="7984" w:type="dxa"/>
          </w:tcPr>
          <w:p w14:paraId="3AF62A70" w14:textId="77777777" w:rsidR="0087405E" w:rsidRPr="00724D82" w:rsidRDefault="0087405E" w:rsidP="002B18D9">
            <w:pPr>
              <w:pStyle w:val="TableText"/>
            </w:pPr>
            <w:r w:rsidRPr="0087405E">
              <w:t>Analyze how two or more texts address similar themes or topics in order to build knowledge or to compare th</w:t>
            </w:r>
            <w:r w:rsidR="008B2F23">
              <w:t>e approaches the authors take.</w:t>
            </w:r>
          </w:p>
        </w:tc>
      </w:tr>
      <w:tr w:rsidR="002B18D9" w:rsidRPr="00790BCC" w14:paraId="41D692BC" w14:textId="77777777" w:rsidTr="00A67700">
        <w:tc>
          <w:tcPr>
            <w:tcW w:w="1376" w:type="dxa"/>
          </w:tcPr>
          <w:p w14:paraId="38CF8580" w14:textId="77777777" w:rsidR="002B18D9" w:rsidRPr="00790BCC" w:rsidRDefault="002B18D9" w:rsidP="002B18D9">
            <w:pPr>
              <w:pStyle w:val="TableText"/>
            </w:pPr>
            <w:r>
              <w:t>RL</w:t>
            </w:r>
            <w:r w:rsidRPr="001B3896">
              <w:t>.9-10.</w:t>
            </w:r>
            <w:r>
              <w:t>2</w:t>
            </w:r>
          </w:p>
        </w:tc>
        <w:tc>
          <w:tcPr>
            <w:tcW w:w="7984" w:type="dxa"/>
          </w:tcPr>
          <w:p w14:paraId="0C4157EB" w14:textId="77777777" w:rsidR="002B18D9" w:rsidRPr="00790BCC" w:rsidRDefault="002B18D9" w:rsidP="002B18D9">
            <w:pPr>
              <w:pStyle w:val="TableText"/>
            </w:pPr>
            <w:r w:rsidRPr="00724D82">
              <w:t>Determine a theme or central idea of a text and analyze in detail its development over the course of the text, including how it emerges and is shaped and refined by specific details; provide an objective summary of the text.</w:t>
            </w:r>
          </w:p>
        </w:tc>
      </w:tr>
      <w:tr w:rsidR="002B18D9" w:rsidRPr="00790BCC" w14:paraId="6D1043B6" w14:textId="77777777" w:rsidTr="00A67700">
        <w:tc>
          <w:tcPr>
            <w:tcW w:w="1376" w:type="dxa"/>
          </w:tcPr>
          <w:p w14:paraId="5FC81142" w14:textId="77777777" w:rsidR="002B18D9" w:rsidRDefault="002B18D9" w:rsidP="002B18D9">
            <w:pPr>
              <w:pStyle w:val="TableText"/>
            </w:pPr>
            <w:r>
              <w:t>RI.9-10.2</w:t>
            </w:r>
          </w:p>
        </w:tc>
        <w:tc>
          <w:tcPr>
            <w:tcW w:w="7984" w:type="dxa"/>
          </w:tcPr>
          <w:p w14:paraId="194AFE73" w14:textId="77777777" w:rsidR="002B18D9" w:rsidRDefault="002B18D9" w:rsidP="002B18D9">
            <w:pPr>
              <w:pStyle w:val="TableText"/>
            </w:pPr>
            <w:r w:rsidRPr="001A6C84">
              <w:t>Determine a central idea of a text and analyze its development over the course of the text, including how it emerges and is shaped and refined by specific details; provide an objective summary of the text.</w:t>
            </w:r>
          </w:p>
        </w:tc>
      </w:tr>
      <w:tr w:rsidR="002B18D9" w:rsidRPr="00790BCC" w14:paraId="12742EE3" w14:textId="77777777" w:rsidTr="00A67700">
        <w:tc>
          <w:tcPr>
            <w:tcW w:w="9360" w:type="dxa"/>
            <w:gridSpan w:val="2"/>
            <w:shd w:val="clear" w:color="auto" w:fill="76923C"/>
          </w:tcPr>
          <w:p w14:paraId="24029754" w14:textId="77777777" w:rsidR="002B18D9" w:rsidRPr="00122129" w:rsidRDefault="002B18D9" w:rsidP="002B18D9">
            <w:pPr>
              <w:pStyle w:val="TableHeaders"/>
            </w:pPr>
            <w:r w:rsidRPr="00122129">
              <w:t>Addressed Standard(s)</w:t>
            </w:r>
          </w:p>
        </w:tc>
      </w:tr>
      <w:tr w:rsidR="002B18D9" w:rsidRPr="00790BCC" w14:paraId="356B3BCE" w14:textId="77777777" w:rsidTr="00A67700">
        <w:tc>
          <w:tcPr>
            <w:tcW w:w="1376" w:type="dxa"/>
          </w:tcPr>
          <w:p w14:paraId="0E3764E1" w14:textId="788098E9" w:rsidR="002B18D9" w:rsidRPr="00790BCC" w:rsidRDefault="002B18D9" w:rsidP="00056AEA">
            <w:pPr>
              <w:pStyle w:val="TableText"/>
            </w:pPr>
            <w:r>
              <w:t>SL.9-</w:t>
            </w:r>
            <w:r w:rsidR="008B2F23">
              <w:t>10.1.b</w:t>
            </w:r>
            <w:r w:rsidR="00056AEA">
              <w:t xml:space="preserve">, </w:t>
            </w:r>
            <w:r w:rsidRPr="001A6C84">
              <w:t>c</w:t>
            </w:r>
          </w:p>
        </w:tc>
        <w:tc>
          <w:tcPr>
            <w:tcW w:w="7984" w:type="dxa"/>
          </w:tcPr>
          <w:p w14:paraId="7E25B7DE" w14:textId="77777777" w:rsidR="002B18D9" w:rsidRDefault="002B18D9" w:rsidP="002B18D9">
            <w:pPr>
              <w:pStyle w:val="TableText"/>
            </w:pPr>
            <w:r>
              <w:t xml:space="preserve">Initiate and participate effectively in a range of collaborative discussions (one-on-one, in groups, and teacher-led) with diverse partners on </w:t>
            </w:r>
            <w:r w:rsidRPr="00C10CEB">
              <w:rPr>
                <w:i/>
              </w:rPr>
              <w:t>grades 9–10 topics, texts, and issues</w:t>
            </w:r>
            <w:r>
              <w:t>, building on others’ ideas and expressing their own clearly and persuasively.</w:t>
            </w:r>
          </w:p>
          <w:p w14:paraId="080BBF54" w14:textId="77777777" w:rsidR="002B18D9" w:rsidRPr="001A6C84" w:rsidRDefault="002B18D9" w:rsidP="00D9675B">
            <w:pPr>
              <w:pStyle w:val="SubStandard"/>
            </w:pPr>
            <w:r w:rsidRPr="001A6C84">
              <w:t xml:space="preserve">Work with peers to set rules for collegial discussions and decision-making (e.g., informal consensus, taking votes on key issues, presentation of alternate views), </w:t>
            </w:r>
            <w:r w:rsidRPr="001A6C84">
              <w:lastRenderedPageBreak/>
              <w:t>clear goals and deadlines, and individual roles as needed.</w:t>
            </w:r>
          </w:p>
          <w:p w14:paraId="45B7C0C6" w14:textId="77777777" w:rsidR="002B18D9" w:rsidRPr="00790BCC" w:rsidRDefault="002B18D9" w:rsidP="00A0472B">
            <w:pPr>
              <w:pStyle w:val="SubStandard"/>
            </w:pPr>
            <w:r w:rsidRPr="001A6C84">
              <w:t>Propel conversations</w:t>
            </w:r>
            <w:r>
              <w:t xml:space="preserve"> by posing and responding to questions that relate the current discussion to broader themes or larger ideas; actively incorporate others into the discussion; and clarify, verify, or challenge ideas and conclusions.</w:t>
            </w:r>
          </w:p>
        </w:tc>
      </w:tr>
    </w:tbl>
    <w:p w14:paraId="6DE21970"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680D57B" w14:textId="77777777" w:rsidTr="00B93C44">
        <w:tc>
          <w:tcPr>
            <w:tcW w:w="9360" w:type="dxa"/>
            <w:shd w:val="clear" w:color="auto" w:fill="76923C"/>
          </w:tcPr>
          <w:p w14:paraId="15F6C218" w14:textId="77777777" w:rsidR="00790BCC" w:rsidRPr="00122129" w:rsidRDefault="00790BCC" w:rsidP="007017EB">
            <w:pPr>
              <w:pStyle w:val="TableHeaders"/>
            </w:pPr>
            <w:r w:rsidRPr="00122129">
              <w:t>Assessment(s)</w:t>
            </w:r>
          </w:p>
        </w:tc>
      </w:tr>
      <w:tr w:rsidR="00790BCC" w:rsidRPr="00790BCC" w14:paraId="558E13F1" w14:textId="77777777" w:rsidTr="00B93C44">
        <w:tc>
          <w:tcPr>
            <w:tcW w:w="9360" w:type="dxa"/>
            <w:tcBorders>
              <w:top w:val="single" w:sz="4" w:space="0" w:color="auto"/>
              <w:left w:val="single" w:sz="4" w:space="0" w:color="auto"/>
              <w:bottom w:val="single" w:sz="4" w:space="0" w:color="auto"/>
              <w:right w:val="single" w:sz="4" w:space="0" w:color="auto"/>
            </w:tcBorders>
          </w:tcPr>
          <w:p w14:paraId="078AA375" w14:textId="77777777" w:rsidR="00472877" w:rsidRDefault="00472877" w:rsidP="00472877">
            <w:pPr>
              <w:pStyle w:val="TableText"/>
            </w:pPr>
            <w:r w:rsidRPr="00F47785">
              <w:t xml:space="preserve">Student learning is assessed via a Quick Write at the end of the lesson. Students </w:t>
            </w:r>
            <w:r w:rsidR="00723B41">
              <w:t>respond to</w:t>
            </w:r>
            <w:r w:rsidRPr="00F47785">
              <w:t xml:space="preserve"> the following prompt, citing textual evidence to support analysis and inferences drawn from the text.</w:t>
            </w:r>
          </w:p>
          <w:p w14:paraId="6CAD75D3" w14:textId="77777777" w:rsidR="00790BCC" w:rsidRPr="00122129" w:rsidRDefault="00720735" w:rsidP="00E92B93">
            <w:pPr>
              <w:pStyle w:val="BulletedList"/>
            </w:pPr>
            <w:bookmarkStart w:id="0" w:name="OLE_LINK1"/>
            <w:bookmarkStart w:id="1" w:name="OLE_LINK2"/>
            <w:r w:rsidRPr="00122129">
              <w:t xml:space="preserve">Based on the evidence you have collected about central ideas in </w:t>
            </w:r>
            <w:r w:rsidRPr="00122129">
              <w:rPr>
                <w:i/>
              </w:rPr>
              <w:t>Black Swan Green</w:t>
            </w:r>
            <w:r w:rsidRPr="00122129">
              <w:t xml:space="preserve"> and </w:t>
            </w:r>
            <w:r w:rsidRPr="00122129">
              <w:rPr>
                <w:i/>
              </w:rPr>
              <w:t>Letters to a Young Poet</w:t>
            </w:r>
            <w:r w:rsidRPr="00122129">
              <w:t>, make a claim about a similar central idea in both texts</w:t>
            </w:r>
            <w:bookmarkEnd w:id="0"/>
            <w:bookmarkEnd w:id="1"/>
            <w:r w:rsidR="00A85CB3" w:rsidRPr="00122129">
              <w:t>.</w:t>
            </w:r>
          </w:p>
        </w:tc>
      </w:tr>
      <w:tr w:rsidR="00790BCC" w:rsidRPr="00790BCC" w14:paraId="7D997A34" w14:textId="77777777" w:rsidTr="00B93C44">
        <w:tc>
          <w:tcPr>
            <w:tcW w:w="9360" w:type="dxa"/>
            <w:shd w:val="clear" w:color="auto" w:fill="76923C"/>
          </w:tcPr>
          <w:p w14:paraId="469FDACB" w14:textId="77777777" w:rsidR="00790BCC" w:rsidRPr="00122129" w:rsidRDefault="00790BCC" w:rsidP="007017EB">
            <w:pPr>
              <w:pStyle w:val="TableHeaders"/>
            </w:pPr>
            <w:r w:rsidRPr="00122129">
              <w:t xml:space="preserve"> </w:t>
            </w:r>
            <w:r w:rsidR="00B06588">
              <w:t xml:space="preserve">High Performance </w:t>
            </w:r>
            <w:r w:rsidRPr="00122129">
              <w:t>Response(s)</w:t>
            </w:r>
          </w:p>
        </w:tc>
      </w:tr>
      <w:tr w:rsidR="00790BCC" w:rsidRPr="00790BCC" w14:paraId="0DC025F8" w14:textId="77777777" w:rsidTr="00B93C44">
        <w:tc>
          <w:tcPr>
            <w:tcW w:w="9360" w:type="dxa"/>
          </w:tcPr>
          <w:p w14:paraId="03F222A4" w14:textId="77777777" w:rsidR="00790BCC" w:rsidRDefault="00790BCC" w:rsidP="00D31F4D">
            <w:pPr>
              <w:pStyle w:val="TableText"/>
            </w:pPr>
            <w:r w:rsidRPr="00790BCC">
              <w:t>A High Performance Response should:</w:t>
            </w:r>
          </w:p>
          <w:p w14:paraId="7B27A9E4" w14:textId="77777777" w:rsidR="00A31A4B" w:rsidRPr="00122129" w:rsidRDefault="00472877" w:rsidP="00E92B93">
            <w:pPr>
              <w:pStyle w:val="BulletedList"/>
            </w:pPr>
            <w:r w:rsidRPr="00122129">
              <w:t xml:space="preserve">Identify a central idea common to </w:t>
            </w:r>
            <w:r w:rsidR="006B4CC2" w:rsidRPr="00C10CEB">
              <w:rPr>
                <w:i/>
              </w:rPr>
              <w:t>Black Swan Green</w:t>
            </w:r>
            <w:r w:rsidRPr="00122129">
              <w:t xml:space="preserve"> and</w:t>
            </w:r>
            <w:r w:rsidR="006B4CC2" w:rsidRPr="00122129">
              <w:t xml:space="preserve"> </w:t>
            </w:r>
            <w:r w:rsidR="006B4CC2" w:rsidRPr="00C10CEB">
              <w:rPr>
                <w:i/>
              </w:rPr>
              <w:t>Letters to a Young Poet</w:t>
            </w:r>
            <w:r w:rsidRPr="00122129">
              <w:t xml:space="preserve"> (e.g.</w:t>
            </w:r>
            <w:r w:rsidR="00BC72FA" w:rsidRPr="00122129">
              <w:t>,</w:t>
            </w:r>
            <w:r w:rsidRPr="00122129">
              <w:t xml:space="preserve"> </w:t>
            </w:r>
            <w:r w:rsidR="00B06588">
              <w:t xml:space="preserve">the </w:t>
            </w:r>
            <w:r w:rsidRPr="00122129">
              <w:t>nature of beauty or individual versus group identification)</w:t>
            </w:r>
            <w:r w:rsidR="0028610F" w:rsidRPr="00122129">
              <w:t>.</w:t>
            </w:r>
          </w:p>
          <w:p w14:paraId="3BAD987F" w14:textId="77777777" w:rsidR="00A31A4B" w:rsidRPr="00122129" w:rsidRDefault="00472877" w:rsidP="00B06588">
            <w:pPr>
              <w:pStyle w:val="BulletedList"/>
            </w:pPr>
            <w:r w:rsidRPr="00122129">
              <w:t>Make a claim about how the central idea applies to each text (e.g.</w:t>
            </w:r>
            <w:r w:rsidR="00BC72FA" w:rsidRPr="00122129">
              <w:t>,</w:t>
            </w:r>
            <w:r w:rsidR="006B4CC2" w:rsidRPr="00122129">
              <w:t xml:space="preserve"> </w:t>
            </w:r>
            <w:r w:rsidR="00B06588">
              <w:t>B</w:t>
            </w:r>
            <w:r w:rsidR="006B4CC2" w:rsidRPr="00122129">
              <w:t xml:space="preserve">oth texts develop the central idea of the nature of beauty. </w:t>
            </w:r>
            <w:r w:rsidR="006B4CC2" w:rsidRPr="00C10CEB">
              <w:rPr>
                <w:i/>
              </w:rPr>
              <w:t>Black Swan Green</w:t>
            </w:r>
            <w:r w:rsidR="006B4CC2" w:rsidRPr="00122129">
              <w:t xml:space="preserve"> refines the idea to mean that</w:t>
            </w:r>
            <w:r w:rsidR="00FB6C37" w:rsidRPr="00122129">
              <w:t xml:space="preserve"> truth is beautiful</w:t>
            </w:r>
            <w:r w:rsidR="00DC6C53" w:rsidRPr="00122129">
              <w:t>.</w:t>
            </w:r>
            <w:r w:rsidR="00720735" w:rsidRPr="00122129">
              <w:t xml:space="preserve"> For example, Madame Crommelyn</w:t>
            </w:r>
            <w:r w:rsidR="008B2F23">
              <w:t>c</w:t>
            </w:r>
            <w:r w:rsidR="00720735" w:rsidRPr="00122129">
              <w:t>k tells Jason, “if an art is true if an art is free of falsenesses, it is, a priori, beautiful” (p. 155).</w:t>
            </w:r>
            <w:r w:rsidR="006B4CC2" w:rsidRPr="00122129">
              <w:t xml:space="preserve"> </w:t>
            </w:r>
            <w:r w:rsidR="006B4CC2" w:rsidRPr="00C10CEB">
              <w:rPr>
                <w:i/>
              </w:rPr>
              <w:t>Letters to a Young Poet</w:t>
            </w:r>
            <w:r w:rsidR="006B4CC2" w:rsidRPr="00122129">
              <w:t xml:space="preserve"> refines the idea to mean that beauty lies within and is not dependent on outside approval or opinion.</w:t>
            </w:r>
            <w:r w:rsidR="00720735" w:rsidRPr="00122129">
              <w:t xml:space="preserve"> For example, Rilke </w:t>
            </w:r>
            <w:r w:rsidR="0043097B" w:rsidRPr="00122129">
              <w:t>advis</w:t>
            </w:r>
            <w:r w:rsidR="00720735" w:rsidRPr="00122129">
              <w:t xml:space="preserve">es the young poet against seeing outside approval. He </w:t>
            </w:r>
            <w:r w:rsidR="0043097B" w:rsidRPr="00122129">
              <w:t>even says he does not criticize other poets work (“any attempt at criticism would be foreign to me”</w:t>
            </w:r>
            <w:r w:rsidR="003A34A3">
              <w:t xml:space="preserve"> </w:t>
            </w:r>
            <w:r w:rsidR="0028610F" w:rsidRPr="00122129">
              <w:t xml:space="preserve">(p. </w:t>
            </w:r>
            <w:r w:rsidR="00B144EE">
              <w:t>3</w:t>
            </w:r>
            <w:r w:rsidR="0043097B" w:rsidRPr="00122129">
              <w:t>)</w:t>
            </w:r>
            <w:r w:rsidR="003A34A3">
              <w:t>.</w:t>
            </w:r>
            <w:r w:rsidR="00B53432" w:rsidRPr="00122129">
              <w:t>)</w:t>
            </w:r>
            <w:r w:rsidR="0028610F" w:rsidRPr="00122129">
              <w:t>.</w:t>
            </w:r>
          </w:p>
        </w:tc>
      </w:tr>
    </w:tbl>
    <w:p w14:paraId="1F7D48CD"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FF92DED" w14:textId="77777777" w:rsidTr="00B93C44">
        <w:tc>
          <w:tcPr>
            <w:tcW w:w="9360" w:type="dxa"/>
            <w:shd w:val="clear" w:color="auto" w:fill="76923C"/>
          </w:tcPr>
          <w:p w14:paraId="245EB2AC" w14:textId="77777777" w:rsidR="00790BCC" w:rsidRPr="00122129" w:rsidRDefault="00790BCC" w:rsidP="00D31F4D">
            <w:pPr>
              <w:pStyle w:val="TableHeaders"/>
            </w:pPr>
            <w:r w:rsidRPr="00122129">
              <w:t>Vocabulary to provide directly (will not include extended instruction)</w:t>
            </w:r>
          </w:p>
        </w:tc>
      </w:tr>
      <w:tr w:rsidR="00790BCC" w:rsidRPr="00790BCC" w14:paraId="0D1D6A7C" w14:textId="77777777" w:rsidTr="00B93C44">
        <w:tc>
          <w:tcPr>
            <w:tcW w:w="9360" w:type="dxa"/>
          </w:tcPr>
          <w:p w14:paraId="7563B4D6" w14:textId="77777777" w:rsidR="00790BCC" w:rsidRPr="00122129" w:rsidRDefault="006D054A" w:rsidP="00D31F4D">
            <w:pPr>
              <w:pStyle w:val="BulletedList"/>
            </w:pPr>
            <w:r w:rsidRPr="00122129">
              <w:t>None</w:t>
            </w:r>
            <w:r w:rsidR="003A34A3">
              <w:t>.</w:t>
            </w:r>
            <w:r w:rsidR="003D3442" w:rsidRPr="00122129">
              <w:t>*</w:t>
            </w:r>
          </w:p>
        </w:tc>
      </w:tr>
      <w:tr w:rsidR="00790BCC" w:rsidRPr="00790BCC" w14:paraId="3388485A" w14:textId="77777777" w:rsidTr="00B93C44">
        <w:tc>
          <w:tcPr>
            <w:tcW w:w="9360" w:type="dxa"/>
            <w:shd w:val="clear" w:color="auto" w:fill="76923C"/>
          </w:tcPr>
          <w:p w14:paraId="3C8ACA86" w14:textId="77777777" w:rsidR="00790BCC" w:rsidRPr="00122129" w:rsidRDefault="00790BCC" w:rsidP="00D31F4D">
            <w:pPr>
              <w:pStyle w:val="TableHeaders"/>
            </w:pPr>
            <w:r w:rsidRPr="00122129">
              <w:t>Vocabulary to teach (may include direct word work and/or questions)</w:t>
            </w:r>
          </w:p>
        </w:tc>
      </w:tr>
      <w:tr w:rsidR="00790BCC" w:rsidRPr="00790BCC" w14:paraId="278DE038" w14:textId="77777777" w:rsidTr="00B93C44">
        <w:tc>
          <w:tcPr>
            <w:tcW w:w="9360" w:type="dxa"/>
          </w:tcPr>
          <w:p w14:paraId="0E4C7E17" w14:textId="77777777" w:rsidR="00790BCC" w:rsidRPr="00122129" w:rsidRDefault="00D57ADD" w:rsidP="00D31F4D">
            <w:pPr>
              <w:pStyle w:val="BulletedList"/>
            </w:pPr>
            <w:r w:rsidRPr="00122129">
              <w:t>None</w:t>
            </w:r>
            <w:r w:rsidR="003A34A3">
              <w:t>.</w:t>
            </w:r>
            <w:r w:rsidRPr="00122129">
              <w:t>*</w:t>
            </w:r>
          </w:p>
        </w:tc>
      </w:tr>
      <w:tr w:rsidR="00790BCC" w:rsidRPr="00790BCC" w14:paraId="03A7DB10" w14:textId="77777777" w:rsidTr="00B93C44">
        <w:tc>
          <w:tcPr>
            <w:tcW w:w="9360" w:type="dxa"/>
            <w:tcBorders>
              <w:top w:val="single" w:sz="4" w:space="0" w:color="auto"/>
              <w:left w:val="single" w:sz="4" w:space="0" w:color="auto"/>
              <w:bottom w:val="single" w:sz="4" w:space="0" w:color="auto"/>
              <w:right w:val="single" w:sz="4" w:space="0" w:color="auto"/>
            </w:tcBorders>
            <w:shd w:val="clear" w:color="auto" w:fill="76923C"/>
          </w:tcPr>
          <w:p w14:paraId="08DF901A" w14:textId="77777777" w:rsidR="00790BCC" w:rsidRPr="00122129" w:rsidRDefault="00790BCC" w:rsidP="00D31F4D">
            <w:pPr>
              <w:pStyle w:val="TableHeaders"/>
            </w:pPr>
            <w:r w:rsidRPr="00122129">
              <w:t>Additional vocabulary to support English Language Learners (to provide directly)</w:t>
            </w:r>
          </w:p>
        </w:tc>
      </w:tr>
      <w:tr w:rsidR="00790BCC" w:rsidRPr="00790BCC" w14:paraId="5ED22465" w14:textId="77777777" w:rsidTr="00B93C44">
        <w:tc>
          <w:tcPr>
            <w:tcW w:w="9360" w:type="dxa"/>
            <w:tcBorders>
              <w:top w:val="single" w:sz="4" w:space="0" w:color="auto"/>
              <w:left w:val="single" w:sz="4" w:space="0" w:color="auto"/>
              <w:bottom w:val="single" w:sz="4" w:space="0" w:color="auto"/>
              <w:right w:val="single" w:sz="4" w:space="0" w:color="auto"/>
            </w:tcBorders>
          </w:tcPr>
          <w:p w14:paraId="598BAF55" w14:textId="77777777" w:rsidR="00790BCC" w:rsidRPr="00122129" w:rsidRDefault="00D57ADD" w:rsidP="00D31F4D">
            <w:pPr>
              <w:pStyle w:val="BulletedList"/>
            </w:pPr>
            <w:r w:rsidRPr="00122129">
              <w:t>None</w:t>
            </w:r>
            <w:r w:rsidR="003A34A3">
              <w:t>.</w:t>
            </w:r>
            <w:r w:rsidRPr="00122129">
              <w:t>*</w:t>
            </w:r>
          </w:p>
        </w:tc>
      </w:tr>
    </w:tbl>
    <w:p w14:paraId="3ECB32B3" w14:textId="77777777" w:rsidR="00B53432" w:rsidRPr="00B93C44" w:rsidRDefault="008B2F23" w:rsidP="00B93C44">
      <w:pPr>
        <w:rPr>
          <w:sz w:val="18"/>
          <w:szCs w:val="18"/>
        </w:rPr>
      </w:pPr>
      <w:r>
        <w:rPr>
          <w:sz w:val="18"/>
          <w:szCs w:val="18"/>
        </w:rPr>
        <w:lastRenderedPageBreak/>
        <w:t>*</w:t>
      </w:r>
      <w:r w:rsidR="00B53432" w:rsidRPr="00B93C44">
        <w:rPr>
          <w:sz w:val="18"/>
          <w:szCs w:val="18"/>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r:id="rId8" w:history="1">
        <w:r w:rsidR="00B53432" w:rsidRPr="00DE5988">
          <w:rPr>
            <w:rStyle w:val="Hyperlink"/>
            <w:sz w:val="18"/>
            <w:szCs w:val="18"/>
          </w:rPr>
          <w:t>http://www.engageny.org/sites/default/files/resource/attachments/9-12_ela_prefatory_material.pdf</w:t>
        </w:r>
      </w:hyperlink>
      <w:r w:rsidR="00DE5988">
        <w:rPr>
          <w:sz w:val="18"/>
          <w:szCs w:val="18"/>
        </w:rPr>
        <w:t xml:space="preserve"> </w:t>
      </w:r>
    </w:p>
    <w:p w14:paraId="1464C81C"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7B4325FD" w14:textId="77777777" w:rsidTr="00B93C44">
        <w:tc>
          <w:tcPr>
            <w:tcW w:w="7650" w:type="dxa"/>
            <w:tcBorders>
              <w:bottom w:val="single" w:sz="4" w:space="0" w:color="auto"/>
            </w:tcBorders>
            <w:shd w:val="clear" w:color="auto" w:fill="76923C"/>
          </w:tcPr>
          <w:p w14:paraId="795D8DCB" w14:textId="77777777" w:rsidR="00790BCC" w:rsidRPr="00122129" w:rsidRDefault="00790BCC" w:rsidP="00D31F4D">
            <w:pPr>
              <w:pStyle w:val="TableHeaders"/>
            </w:pPr>
            <w:r w:rsidRPr="00122129">
              <w:t>Student-Facing Agenda</w:t>
            </w:r>
          </w:p>
        </w:tc>
        <w:tc>
          <w:tcPr>
            <w:tcW w:w="1705" w:type="dxa"/>
            <w:tcBorders>
              <w:bottom w:val="single" w:sz="4" w:space="0" w:color="auto"/>
            </w:tcBorders>
            <w:shd w:val="clear" w:color="auto" w:fill="76923C"/>
          </w:tcPr>
          <w:p w14:paraId="1515AAB9" w14:textId="77777777" w:rsidR="00790BCC" w:rsidRPr="00122129" w:rsidRDefault="00790BCC" w:rsidP="00D31F4D">
            <w:pPr>
              <w:pStyle w:val="TableHeaders"/>
            </w:pPr>
            <w:r w:rsidRPr="00122129">
              <w:t>% of Lesson</w:t>
            </w:r>
          </w:p>
        </w:tc>
      </w:tr>
      <w:tr w:rsidR="00790BCC" w:rsidRPr="00790BCC" w14:paraId="24A337F1" w14:textId="77777777" w:rsidTr="00B93C44">
        <w:trPr>
          <w:trHeight w:val="1313"/>
        </w:trPr>
        <w:tc>
          <w:tcPr>
            <w:tcW w:w="7650" w:type="dxa"/>
            <w:tcBorders>
              <w:bottom w:val="nil"/>
            </w:tcBorders>
          </w:tcPr>
          <w:p w14:paraId="5A15503F" w14:textId="77777777" w:rsidR="00790BCC" w:rsidRPr="00D31F4D" w:rsidRDefault="00790BCC" w:rsidP="00D31F4D">
            <w:pPr>
              <w:pStyle w:val="TableText"/>
              <w:rPr>
                <w:b/>
              </w:rPr>
            </w:pPr>
            <w:r w:rsidRPr="00D31F4D">
              <w:rPr>
                <w:b/>
              </w:rPr>
              <w:t>Standards &amp; Text:</w:t>
            </w:r>
          </w:p>
          <w:p w14:paraId="7EB46C1B" w14:textId="59AD513A" w:rsidR="00790BCC" w:rsidRPr="00122129" w:rsidRDefault="00790BCC" w:rsidP="00D31F4D">
            <w:pPr>
              <w:pStyle w:val="BulletedList"/>
            </w:pPr>
            <w:r w:rsidRPr="00122129">
              <w:t>Standards:</w:t>
            </w:r>
            <w:r w:rsidR="006B6ED5" w:rsidRPr="00122129">
              <w:t xml:space="preserve"> </w:t>
            </w:r>
            <w:r w:rsidR="002553C1" w:rsidRPr="00122129">
              <w:t xml:space="preserve">CCRA.R.9, </w:t>
            </w:r>
            <w:r w:rsidR="006B6ED5" w:rsidRPr="00122129">
              <w:t>RL.9-10.</w:t>
            </w:r>
            <w:r w:rsidR="006D054A" w:rsidRPr="00122129">
              <w:t>2, RI.9-10.2, SL.9-10.1.b</w:t>
            </w:r>
            <w:r w:rsidR="0050172A">
              <w:t xml:space="preserve">, </w:t>
            </w:r>
            <w:r w:rsidR="006D054A" w:rsidRPr="00122129">
              <w:t>c</w:t>
            </w:r>
          </w:p>
          <w:p w14:paraId="6AA4453C" w14:textId="55F20812" w:rsidR="00790BCC" w:rsidRPr="00122129" w:rsidRDefault="006B6ED5" w:rsidP="00CF00CF">
            <w:pPr>
              <w:pStyle w:val="BulletedList"/>
            </w:pPr>
            <w:r w:rsidRPr="00122129">
              <w:t xml:space="preserve">Texts: </w:t>
            </w:r>
            <w:r w:rsidRPr="00122129">
              <w:rPr>
                <w:i/>
              </w:rPr>
              <w:t>Letters to a Young Poet</w:t>
            </w:r>
            <w:r w:rsidR="0050172A">
              <w:t xml:space="preserve"> by Rainer Maria Rilke, “Letter One,” </w:t>
            </w:r>
            <w:r w:rsidRPr="00122129">
              <w:t>pp. 3–12;</w:t>
            </w:r>
            <w:r w:rsidR="0050172A">
              <w:t xml:space="preserve"> </w:t>
            </w:r>
            <w:r w:rsidRPr="00122129">
              <w:rPr>
                <w:i/>
              </w:rPr>
              <w:t>Black Swan Green</w:t>
            </w:r>
            <w:r w:rsidR="00723B41" w:rsidRPr="00122129">
              <w:t xml:space="preserve"> by David Mitchell</w:t>
            </w:r>
            <w:r w:rsidR="0050172A">
              <w:t>, “Hangman” and “Solarium,”</w:t>
            </w:r>
            <w:r w:rsidRPr="00122129">
              <w:t xml:space="preserve"> pp.</w:t>
            </w:r>
            <w:r w:rsidR="0050172A">
              <w:t xml:space="preserve"> 24–28, </w:t>
            </w:r>
            <w:r w:rsidR="00CF00CF">
              <w:t xml:space="preserve"> 142–156</w:t>
            </w:r>
          </w:p>
        </w:tc>
        <w:tc>
          <w:tcPr>
            <w:tcW w:w="1705" w:type="dxa"/>
            <w:tcBorders>
              <w:bottom w:val="nil"/>
            </w:tcBorders>
          </w:tcPr>
          <w:p w14:paraId="3B0111B2" w14:textId="77777777" w:rsidR="00790BCC" w:rsidRPr="00790BCC" w:rsidRDefault="00790BCC" w:rsidP="00790BCC"/>
          <w:p w14:paraId="3310C004" w14:textId="77777777" w:rsidR="00790BCC" w:rsidRPr="00790BCC" w:rsidRDefault="00790BCC" w:rsidP="00790BCC">
            <w:pPr>
              <w:spacing w:after="60" w:line="240" w:lineRule="auto"/>
            </w:pPr>
          </w:p>
        </w:tc>
      </w:tr>
      <w:tr w:rsidR="00790BCC" w:rsidRPr="00790BCC" w14:paraId="15D0A041" w14:textId="77777777" w:rsidTr="00B93C44">
        <w:trPr>
          <w:trHeight w:val="1989"/>
        </w:trPr>
        <w:tc>
          <w:tcPr>
            <w:tcW w:w="7650" w:type="dxa"/>
            <w:tcBorders>
              <w:top w:val="nil"/>
            </w:tcBorders>
          </w:tcPr>
          <w:p w14:paraId="24A5CDE7" w14:textId="77777777" w:rsidR="00790BCC" w:rsidRPr="00D31F4D" w:rsidRDefault="00790BCC" w:rsidP="00D31F4D">
            <w:pPr>
              <w:pStyle w:val="TableText"/>
              <w:rPr>
                <w:b/>
              </w:rPr>
            </w:pPr>
            <w:r w:rsidRPr="00D31F4D">
              <w:rPr>
                <w:b/>
              </w:rPr>
              <w:t>Learning Sequence:</w:t>
            </w:r>
          </w:p>
          <w:p w14:paraId="07D8D6FC" w14:textId="77777777" w:rsidR="00790BCC" w:rsidRPr="00790BCC" w:rsidRDefault="00790BCC" w:rsidP="00D31F4D">
            <w:pPr>
              <w:pStyle w:val="NumberedList"/>
            </w:pPr>
            <w:r w:rsidRPr="00790BCC">
              <w:t>Introduction of Lesson Agenda</w:t>
            </w:r>
          </w:p>
          <w:p w14:paraId="24BC40A3" w14:textId="77777777" w:rsidR="00790BCC" w:rsidRPr="00790BCC" w:rsidRDefault="00790BCC" w:rsidP="006B6ED5">
            <w:pPr>
              <w:pStyle w:val="NumberedList"/>
            </w:pPr>
            <w:r w:rsidRPr="00790BCC">
              <w:t>Homework Accountability</w:t>
            </w:r>
          </w:p>
          <w:p w14:paraId="650884CE" w14:textId="77777777" w:rsidR="00790BCC" w:rsidRPr="00790BCC" w:rsidRDefault="006D054A" w:rsidP="00D31F4D">
            <w:pPr>
              <w:pStyle w:val="NumberedList"/>
            </w:pPr>
            <w:r>
              <w:t>Central Ideas Analysis and Discussion</w:t>
            </w:r>
          </w:p>
          <w:p w14:paraId="12DBB9A4" w14:textId="77777777" w:rsidR="006D054A" w:rsidRDefault="006D054A" w:rsidP="00D31F4D">
            <w:pPr>
              <w:pStyle w:val="NumberedList"/>
            </w:pPr>
            <w:r>
              <w:t>Quick Write</w:t>
            </w:r>
          </w:p>
          <w:p w14:paraId="126D8426" w14:textId="77777777" w:rsidR="00790BCC" w:rsidRPr="00790BCC" w:rsidRDefault="00790BCC" w:rsidP="00D31F4D">
            <w:pPr>
              <w:pStyle w:val="NumberedList"/>
            </w:pPr>
            <w:r w:rsidRPr="00790BCC">
              <w:t>Closing</w:t>
            </w:r>
          </w:p>
        </w:tc>
        <w:tc>
          <w:tcPr>
            <w:tcW w:w="1705" w:type="dxa"/>
            <w:tcBorders>
              <w:top w:val="nil"/>
            </w:tcBorders>
          </w:tcPr>
          <w:p w14:paraId="0E7368CB" w14:textId="77777777" w:rsidR="00790BCC" w:rsidRPr="00790BCC" w:rsidRDefault="00790BCC" w:rsidP="00790BCC">
            <w:pPr>
              <w:spacing w:before="40" w:after="40"/>
            </w:pPr>
          </w:p>
          <w:p w14:paraId="7C87F60E" w14:textId="77777777" w:rsidR="00790BCC" w:rsidRPr="00790BCC" w:rsidRDefault="00A85CB3" w:rsidP="00D31F4D">
            <w:pPr>
              <w:pStyle w:val="NumberedList"/>
              <w:numPr>
                <w:ilvl w:val="0"/>
                <w:numId w:val="13"/>
              </w:numPr>
            </w:pPr>
            <w:r>
              <w:t>10</w:t>
            </w:r>
            <w:r w:rsidR="00790BCC" w:rsidRPr="00790BCC">
              <w:t>%</w:t>
            </w:r>
          </w:p>
          <w:p w14:paraId="06F76DC7" w14:textId="77777777" w:rsidR="00790BCC" w:rsidRPr="00790BCC" w:rsidRDefault="009142E4" w:rsidP="00D31F4D">
            <w:pPr>
              <w:pStyle w:val="NumberedList"/>
              <w:numPr>
                <w:ilvl w:val="0"/>
                <w:numId w:val="13"/>
              </w:numPr>
            </w:pPr>
            <w:r>
              <w:t>10</w:t>
            </w:r>
            <w:r w:rsidR="00790BCC" w:rsidRPr="00790BCC">
              <w:t>%</w:t>
            </w:r>
          </w:p>
          <w:p w14:paraId="5D3B13FA" w14:textId="77777777" w:rsidR="00790BCC" w:rsidRPr="00790BCC" w:rsidRDefault="009142E4" w:rsidP="00D31F4D">
            <w:pPr>
              <w:pStyle w:val="NumberedList"/>
              <w:numPr>
                <w:ilvl w:val="0"/>
                <w:numId w:val="13"/>
              </w:numPr>
            </w:pPr>
            <w:r>
              <w:t>6</w:t>
            </w:r>
            <w:r w:rsidR="00A85CB3">
              <w:t>0</w:t>
            </w:r>
            <w:r w:rsidR="00790BCC" w:rsidRPr="00790BCC">
              <w:t>%</w:t>
            </w:r>
          </w:p>
          <w:p w14:paraId="3E7A4FDD" w14:textId="77777777" w:rsidR="00790BCC" w:rsidRPr="00790BCC" w:rsidRDefault="006D054A" w:rsidP="00D31F4D">
            <w:pPr>
              <w:pStyle w:val="NumberedList"/>
              <w:numPr>
                <w:ilvl w:val="0"/>
                <w:numId w:val="13"/>
              </w:numPr>
            </w:pPr>
            <w:r>
              <w:t>10</w:t>
            </w:r>
            <w:r w:rsidR="00790BCC" w:rsidRPr="00790BCC">
              <w:t>%</w:t>
            </w:r>
          </w:p>
          <w:p w14:paraId="7556964B" w14:textId="77777777" w:rsidR="00790BCC" w:rsidRPr="00790BCC" w:rsidRDefault="00FB6C37" w:rsidP="0043097B">
            <w:pPr>
              <w:pStyle w:val="NumberedList"/>
              <w:numPr>
                <w:ilvl w:val="0"/>
                <w:numId w:val="13"/>
              </w:numPr>
            </w:pPr>
            <w:r>
              <w:t>1</w:t>
            </w:r>
            <w:r w:rsidR="009142E4">
              <w:t>0</w:t>
            </w:r>
            <w:r w:rsidR="00790BCC" w:rsidRPr="00790BCC">
              <w:t>%</w:t>
            </w:r>
          </w:p>
        </w:tc>
      </w:tr>
    </w:tbl>
    <w:p w14:paraId="7FA08B64" w14:textId="77777777" w:rsidR="00790BCC" w:rsidRPr="00790BCC" w:rsidRDefault="00790BCC" w:rsidP="00D31F4D">
      <w:pPr>
        <w:pStyle w:val="Heading1"/>
      </w:pPr>
      <w:r w:rsidRPr="00790BCC">
        <w:t>Materials</w:t>
      </w:r>
    </w:p>
    <w:p w14:paraId="4D107ADB" w14:textId="4AF3EE8A" w:rsidR="00D57ADD" w:rsidRDefault="00CE5144" w:rsidP="00D57ADD">
      <w:pPr>
        <w:pStyle w:val="BulletedList"/>
      </w:pPr>
      <w:r>
        <w:t xml:space="preserve">Student copies of the </w:t>
      </w:r>
      <w:r w:rsidR="006D054A">
        <w:t>Central Ideas Tracking Tool</w:t>
      </w:r>
      <w:r w:rsidR="00A0472B">
        <w:t xml:space="preserve"> (</w:t>
      </w:r>
      <w:r>
        <w:t xml:space="preserve">refer to </w:t>
      </w:r>
      <w:r w:rsidR="00A0472B">
        <w:t xml:space="preserve">9.1.1 Lesson </w:t>
      </w:r>
      <w:r w:rsidR="00DE5988">
        <w:t>5</w:t>
      </w:r>
      <w:r w:rsidR="00A0472B">
        <w:t>)</w:t>
      </w:r>
      <w:r w:rsidR="001869FA">
        <w:t>—students may need additional blank copies</w:t>
      </w:r>
    </w:p>
    <w:p w14:paraId="0C460365" w14:textId="25C61B55" w:rsidR="00790BCC" w:rsidRPr="00790BCC" w:rsidRDefault="00CE5144" w:rsidP="00E36E11">
      <w:pPr>
        <w:pStyle w:val="BulletedList"/>
      </w:pPr>
      <w:r>
        <w:t xml:space="preserve">Copies of the </w:t>
      </w:r>
      <w:r w:rsidR="00D57ADD">
        <w:t xml:space="preserve">9.1.2 </w:t>
      </w:r>
      <w:r w:rsidR="00A0472B">
        <w:t xml:space="preserve">End-of-Unit </w:t>
      </w:r>
      <w:r w:rsidR="00D57ADD">
        <w:t>Assessment</w:t>
      </w:r>
      <w:r>
        <w:t xml:space="preserve"> for each student</w:t>
      </w:r>
    </w:p>
    <w:p w14:paraId="74FCF961" w14:textId="77777777" w:rsidR="00790BCC" w:rsidRDefault="00790BCC" w:rsidP="00FA3880">
      <w:pPr>
        <w:pStyle w:val="Heading1"/>
      </w:pPr>
      <w:r w:rsidRPr="00790BCC">
        <w:t xml:space="preserve">Learning </w:t>
      </w:r>
      <w:r w:rsidRPr="00FA3880">
        <w:t>Se</w:t>
      </w:r>
      <w:bookmarkStart w:id="2" w:name="_GoBack"/>
      <w:bookmarkEnd w:id="2"/>
      <w:r w:rsidRPr="00FA3880">
        <w:t>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6C6DEEE3" w14:textId="77777777" w:rsidTr="00122129">
        <w:tc>
          <w:tcPr>
            <w:tcW w:w="9360" w:type="dxa"/>
            <w:gridSpan w:val="2"/>
            <w:shd w:val="clear" w:color="auto" w:fill="76923C"/>
          </w:tcPr>
          <w:p w14:paraId="27F7E737" w14:textId="77777777" w:rsidR="00D31F4D" w:rsidRPr="00122129" w:rsidRDefault="00D31F4D" w:rsidP="009450B7">
            <w:pPr>
              <w:pStyle w:val="TableHeaders"/>
              <w:rPr>
                <w:sz w:val="20"/>
                <w:szCs w:val="20"/>
              </w:rPr>
            </w:pPr>
            <w:r w:rsidRPr="00122129">
              <w:rPr>
                <w:szCs w:val="20"/>
              </w:rPr>
              <w:t>How to Use the Learning Sequence</w:t>
            </w:r>
          </w:p>
        </w:tc>
      </w:tr>
      <w:tr w:rsidR="00D31F4D" w:rsidRPr="00D31F4D" w14:paraId="245203C5" w14:textId="77777777" w:rsidTr="00122129">
        <w:tc>
          <w:tcPr>
            <w:tcW w:w="894" w:type="dxa"/>
            <w:shd w:val="clear" w:color="auto" w:fill="76923C"/>
          </w:tcPr>
          <w:p w14:paraId="5072665C" w14:textId="77777777" w:rsidR="00D31F4D" w:rsidRPr="00122129" w:rsidRDefault="00D31F4D" w:rsidP="00D31F4D">
            <w:pPr>
              <w:pStyle w:val="TableHeaders"/>
              <w:rPr>
                <w:szCs w:val="20"/>
              </w:rPr>
            </w:pPr>
            <w:r w:rsidRPr="00122129">
              <w:rPr>
                <w:szCs w:val="20"/>
              </w:rPr>
              <w:t>Symbol</w:t>
            </w:r>
          </w:p>
        </w:tc>
        <w:tc>
          <w:tcPr>
            <w:tcW w:w="8466" w:type="dxa"/>
            <w:shd w:val="clear" w:color="auto" w:fill="76923C"/>
          </w:tcPr>
          <w:p w14:paraId="4FCDC6D7" w14:textId="77777777" w:rsidR="00D31F4D" w:rsidRPr="00122129" w:rsidRDefault="00D31F4D" w:rsidP="00D31F4D">
            <w:pPr>
              <w:pStyle w:val="TableHeaders"/>
              <w:rPr>
                <w:szCs w:val="20"/>
              </w:rPr>
            </w:pPr>
            <w:r w:rsidRPr="00122129">
              <w:rPr>
                <w:szCs w:val="20"/>
              </w:rPr>
              <w:t>Type of Text &amp; Interpretation of the Symbol</w:t>
            </w:r>
          </w:p>
        </w:tc>
      </w:tr>
      <w:tr w:rsidR="00D31F4D" w:rsidRPr="00D31F4D" w14:paraId="106645AC" w14:textId="77777777" w:rsidTr="00122129">
        <w:tc>
          <w:tcPr>
            <w:tcW w:w="894" w:type="dxa"/>
            <w:shd w:val="clear" w:color="auto" w:fill="auto"/>
          </w:tcPr>
          <w:p w14:paraId="796751FD" w14:textId="77777777" w:rsidR="00D31F4D" w:rsidRPr="00122129" w:rsidRDefault="00D31F4D" w:rsidP="00122129">
            <w:pPr>
              <w:spacing w:before="20" w:after="20" w:line="240" w:lineRule="auto"/>
              <w:jc w:val="center"/>
              <w:rPr>
                <w:b/>
                <w:color w:val="4F81BD"/>
                <w:sz w:val="20"/>
                <w:szCs w:val="20"/>
              </w:rPr>
            </w:pPr>
            <w:r w:rsidRPr="00122129">
              <w:rPr>
                <w:b/>
                <w:color w:val="4F81BD"/>
                <w:sz w:val="20"/>
                <w:szCs w:val="20"/>
              </w:rPr>
              <w:t>10%</w:t>
            </w:r>
          </w:p>
        </w:tc>
        <w:tc>
          <w:tcPr>
            <w:tcW w:w="8466" w:type="dxa"/>
            <w:shd w:val="clear" w:color="auto" w:fill="auto"/>
          </w:tcPr>
          <w:p w14:paraId="0BC1444F" w14:textId="77777777" w:rsidR="00D31F4D" w:rsidRPr="00122129" w:rsidRDefault="00D31F4D" w:rsidP="00122129">
            <w:pPr>
              <w:spacing w:before="20" w:after="20" w:line="240" w:lineRule="auto"/>
              <w:rPr>
                <w:b/>
                <w:color w:val="4F81BD"/>
                <w:sz w:val="20"/>
                <w:szCs w:val="20"/>
              </w:rPr>
            </w:pPr>
            <w:r w:rsidRPr="00122129">
              <w:rPr>
                <w:b/>
                <w:color w:val="4F81BD"/>
                <w:sz w:val="20"/>
                <w:szCs w:val="20"/>
              </w:rPr>
              <w:t>Percentage indicates the percentage of lesson time each activity should take.</w:t>
            </w:r>
          </w:p>
        </w:tc>
      </w:tr>
      <w:tr w:rsidR="00D31F4D" w:rsidRPr="00D31F4D" w14:paraId="2DA5EEC2" w14:textId="77777777" w:rsidTr="00122129">
        <w:tc>
          <w:tcPr>
            <w:tcW w:w="894" w:type="dxa"/>
            <w:vMerge w:val="restart"/>
            <w:shd w:val="clear" w:color="auto" w:fill="auto"/>
            <w:vAlign w:val="center"/>
          </w:tcPr>
          <w:p w14:paraId="3E8B8916" w14:textId="77777777" w:rsidR="00D31F4D" w:rsidRPr="00122129" w:rsidRDefault="00D31F4D" w:rsidP="00122129">
            <w:pPr>
              <w:spacing w:before="20" w:after="20" w:line="240" w:lineRule="auto"/>
              <w:jc w:val="center"/>
              <w:rPr>
                <w:sz w:val="18"/>
                <w:szCs w:val="20"/>
              </w:rPr>
            </w:pPr>
            <w:r w:rsidRPr="00122129">
              <w:rPr>
                <w:sz w:val="18"/>
                <w:szCs w:val="20"/>
              </w:rPr>
              <w:t>no symbol</w:t>
            </w:r>
          </w:p>
        </w:tc>
        <w:tc>
          <w:tcPr>
            <w:tcW w:w="8466" w:type="dxa"/>
            <w:shd w:val="clear" w:color="auto" w:fill="auto"/>
          </w:tcPr>
          <w:p w14:paraId="0A16F447" w14:textId="77777777" w:rsidR="00D31F4D" w:rsidRPr="00122129" w:rsidRDefault="00D31F4D" w:rsidP="00122129">
            <w:pPr>
              <w:spacing w:before="20" w:after="20" w:line="240" w:lineRule="auto"/>
              <w:rPr>
                <w:sz w:val="20"/>
                <w:szCs w:val="20"/>
              </w:rPr>
            </w:pPr>
            <w:r w:rsidRPr="00122129">
              <w:rPr>
                <w:sz w:val="20"/>
                <w:szCs w:val="20"/>
              </w:rPr>
              <w:t>Plain text indicates teacher action.</w:t>
            </w:r>
          </w:p>
        </w:tc>
      </w:tr>
      <w:tr w:rsidR="00D31F4D" w:rsidRPr="00D31F4D" w14:paraId="15CFBA17" w14:textId="77777777" w:rsidTr="00122129">
        <w:tc>
          <w:tcPr>
            <w:tcW w:w="894" w:type="dxa"/>
            <w:vMerge/>
            <w:shd w:val="clear" w:color="auto" w:fill="auto"/>
          </w:tcPr>
          <w:p w14:paraId="51C54D56" w14:textId="77777777" w:rsidR="00D31F4D" w:rsidRPr="00122129" w:rsidRDefault="00D31F4D" w:rsidP="00122129">
            <w:pPr>
              <w:spacing w:before="20" w:after="20" w:line="240" w:lineRule="auto"/>
              <w:jc w:val="center"/>
              <w:rPr>
                <w:b/>
                <w:color w:val="000000"/>
                <w:sz w:val="20"/>
                <w:szCs w:val="20"/>
              </w:rPr>
            </w:pPr>
          </w:p>
        </w:tc>
        <w:tc>
          <w:tcPr>
            <w:tcW w:w="8466" w:type="dxa"/>
            <w:shd w:val="clear" w:color="auto" w:fill="auto"/>
          </w:tcPr>
          <w:p w14:paraId="1934B350" w14:textId="77777777" w:rsidR="00D31F4D" w:rsidRPr="00122129" w:rsidRDefault="00D31F4D" w:rsidP="00122129">
            <w:pPr>
              <w:spacing w:before="20" w:after="20" w:line="240" w:lineRule="auto"/>
              <w:rPr>
                <w:color w:val="4F81BD"/>
                <w:sz w:val="20"/>
                <w:szCs w:val="20"/>
              </w:rPr>
            </w:pPr>
            <w:r w:rsidRPr="00122129">
              <w:rPr>
                <w:b/>
                <w:sz w:val="20"/>
                <w:szCs w:val="20"/>
              </w:rPr>
              <w:t>Bold text indicates questions for the teacher to ask students.</w:t>
            </w:r>
          </w:p>
        </w:tc>
      </w:tr>
      <w:tr w:rsidR="00D31F4D" w:rsidRPr="00D31F4D" w14:paraId="39804831" w14:textId="77777777" w:rsidTr="00122129">
        <w:tc>
          <w:tcPr>
            <w:tcW w:w="894" w:type="dxa"/>
            <w:vMerge/>
            <w:shd w:val="clear" w:color="auto" w:fill="auto"/>
          </w:tcPr>
          <w:p w14:paraId="5D22B668" w14:textId="77777777" w:rsidR="00D31F4D" w:rsidRPr="00122129" w:rsidRDefault="00D31F4D" w:rsidP="00122129">
            <w:pPr>
              <w:spacing w:before="20" w:after="20" w:line="240" w:lineRule="auto"/>
              <w:jc w:val="center"/>
              <w:rPr>
                <w:b/>
                <w:color w:val="000000"/>
                <w:sz w:val="20"/>
                <w:szCs w:val="20"/>
              </w:rPr>
            </w:pPr>
          </w:p>
        </w:tc>
        <w:tc>
          <w:tcPr>
            <w:tcW w:w="8466" w:type="dxa"/>
            <w:shd w:val="clear" w:color="auto" w:fill="auto"/>
          </w:tcPr>
          <w:p w14:paraId="17BC9A83" w14:textId="77777777" w:rsidR="00D31F4D" w:rsidRPr="00122129" w:rsidRDefault="00D31F4D" w:rsidP="00122129">
            <w:pPr>
              <w:spacing w:before="20" w:after="20" w:line="240" w:lineRule="auto"/>
              <w:rPr>
                <w:i/>
                <w:sz w:val="20"/>
                <w:szCs w:val="20"/>
              </w:rPr>
            </w:pPr>
            <w:r w:rsidRPr="00122129">
              <w:rPr>
                <w:i/>
                <w:sz w:val="20"/>
                <w:szCs w:val="20"/>
              </w:rPr>
              <w:t>Italicized text indicates a vocabulary word.</w:t>
            </w:r>
          </w:p>
        </w:tc>
      </w:tr>
      <w:tr w:rsidR="00D31F4D" w:rsidRPr="00D31F4D" w14:paraId="3DAF99F9" w14:textId="77777777" w:rsidTr="00122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95E46E9" w14:textId="77777777" w:rsidR="00D31F4D" w:rsidRPr="00122129" w:rsidRDefault="00D31F4D" w:rsidP="00122129">
            <w:pPr>
              <w:spacing w:before="40" w:after="0" w:line="240" w:lineRule="auto"/>
              <w:jc w:val="center"/>
              <w:rPr>
                <w:sz w:val="20"/>
                <w:szCs w:val="20"/>
              </w:rPr>
            </w:pPr>
            <w:r w:rsidRPr="00122129">
              <w:rPr>
                <w:sz w:val="20"/>
                <w:szCs w:val="20"/>
              </w:rPr>
              <w:sym w:font="Webdings" w:char="F034"/>
            </w:r>
          </w:p>
        </w:tc>
        <w:tc>
          <w:tcPr>
            <w:tcW w:w="8466" w:type="dxa"/>
            <w:shd w:val="clear" w:color="auto" w:fill="auto"/>
          </w:tcPr>
          <w:p w14:paraId="00D31A96" w14:textId="77777777" w:rsidR="00D31F4D" w:rsidRPr="00122129" w:rsidRDefault="00D31F4D" w:rsidP="00122129">
            <w:pPr>
              <w:spacing w:before="20" w:after="20" w:line="240" w:lineRule="auto"/>
              <w:rPr>
                <w:sz w:val="20"/>
                <w:szCs w:val="20"/>
              </w:rPr>
            </w:pPr>
            <w:r w:rsidRPr="00122129">
              <w:rPr>
                <w:sz w:val="20"/>
                <w:szCs w:val="20"/>
              </w:rPr>
              <w:t>Indicates student action(s).</w:t>
            </w:r>
          </w:p>
        </w:tc>
      </w:tr>
      <w:tr w:rsidR="00D31F4D" w:rsidRPr="00D31F4D" w14:paraId="32DBD770" w14:textId="77777777" w:rsidTr="00122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4B2C91E" w14:textId="77777777" w:rsidR="00D31F4D" w:rsidRPr="00122129" w:rsidRDefault="00D31F4D" w:rsidP="00122129">
            <w:pPr>
              <w:spacing w:before="80" w:after="0" w:line="240" w:lineRule="auto"/>
              <w:jc w:val="center"/>
              <w:rPr>
                <w:sz w:val="20"/>
                <w:szCs w:val="20"/>
              </w:rPr>
            </w:pPr>
            <w:r w:rsidRPr="00122129">
              <w:rPr>
                <w:sz w:val="20"/>
                <w:szCs w:val="20"/>
              </w:rPr>
              <w:lastRenderedPageBreak/>
              <w:sym w:font="Webdings" w:char="F028"/>
            </w:r>
          </w:p>
        </w:tc>
        <w:tc>
          <w:tcPr>
            <w:tcW w:w="8466" w:type="dxa"/>
            <w:shd w:val="clear" w:color="auto" w:fill="auto"/>
          </w:tcPr>
          <w:p w14:paraId="29DA32CE" w14:textId="77777777" w:rsidR="00D31F4D" w:rsidRPr="00122129" w:rsidRDefault="00D31F4D" w:rsidP="00122129">
            <w:pPr>
              <w:spacing w:before="20" w:after="20" w:line="240" w:lineRule="auto"/>
              <w:rPr>
                <w:sz w:val="20"/>
                <w:szCs w:val="20"/>
              </w:rPr>
            </w:pPr>
            <w:r w:rsidRPr="00122129">
              <w:rPr>
                <w:sz w:val="20"/>
                <w:szCs w:val="20"/>
              </w:rPr>
              <w:t>Indicates possible student response(s) to teacher questions.</w:t>
            </w:r>
          </w:p>
        </w:tc>
      </w:tr>
      <w:tr w:rsidR="00D31F4D" w:rsidRPr="00D31F4D" w14:paraId="1F6FD291" w14:textId="77777777" w:rsidTr="00122129">
        <w:tc>
          <w:tcPr>
            <w:tcW w:w="894" w:type="dxa"/>
            <w:shd w:val="clear" w:color="auto" w:fill="auto"/>
            <w:vAlign w:val="bottom"/>
          </w:tcPr>
          <w:p w14:paraId="36E4ABEB" w14:textId="77777777" w:rsidR="00D31F4D" w:rsidRPr="00122129" w:rsidRDefault="00D31F4D" w:rsidP="00122129">
            <w:pPr>
              <w:spacing w:after="0" w:line="240" w:lineRule="auto"/>
              <w:jc w:val="center"/>
              <w:rPr>
                <w:color w:val="4F81BD"/>
                <w:sz w:val="20"/>
                <w:szCs w:val="20"/>
              </w:rPr>
            </w:pPr>
            <w:r w:rsidRPr="00122129">
              <w:rPr>
                <w:color w:val="4F81BD"/>
                <w:sz w:val="20"/>
                <w:szCs w:val="20"/>
              </w:rPr>
              <w:sym w:font="Webdings" w:char="F069"/>
            </w:r>
          </w:p>
        </w:tc>
        <w:tc>
          <w:tcPr>
            <w:tcW w:w="8466" w:type="dxa"/>
            <w:shd w:val="clear" w:color="auto" w:fill="auto"/>
          </w:tcPr>
          <w:p w14:paraId="7DA4341A" w14:textId="77777777" w:rsidR="00D31F4D" w:rsidRPr="00122129" w:rsidRDefault="00D31F4D" w:rsidP="00122129">
            <w:pPr>
              <w:spacing w:before="20" w:after="20" w:line="240" w:lineRule="auto"/>
              <w:rPr>
                <w:color w:val="4F81BD"/>
                <w:sz w:val="20"/>
                <w:szCs w:val="20"/>
              </w:rPr>
            </w:pPr>
            <w:r w:rsidRPr="00122129">
              <w:rPr>
                <w:color w:val="4F81BD"/>
                <w:sz w:val="20"/>
                <w:szCs w:val="20"/>
              </w:rPr>
              <w:t>Indicates instructional notes for the teacher.</w:t>
            </w:r>
          </w:p>
        </w:tc>
      </w:tr>
    </w:tbl>
    <w:p w14:paraId="1FEDC7BD" w14:textId="77777777" w:rsidR="00AE1C6F" w:rsidRPr="00AE1C6F" w:rsidRDefault="00790BCC" w:rsidP="00FA3880">
      <w:pPr>
        <w:pStyle w:val="LearningSequenceHeader"/>
      </w:pPr>
      <w:r w:rsidRPr="00790BCC">
        <w:t>Activity 1: Introduction of Lesson Agenda</w:t>
      </w:r>
      <w:r w:rsidRPr="00790BCC">
        <w:tab/>
      </w:r>
      <w:r w:rsidR="00CD1ABA">
        <w:t>10</w:t>
      </w:r>
      <w:r w:rsidRPr="00790BCC">
        <w:t>%</w:t>
      </w:r>
    </w:p>
    <w:p w14:paraId="001466F2" w14:textId="65E80CEB" w:rsidR="00A31A4B" w:rsidRDefault="00AE1C6F" w:rsidP="008F5929">
      <w:pPr>
        <w:pStyle w:val="TA"/>
      </w:pPr>
      <w:r w:rsidRPr="00122129">
        <w:t xml:space="preserve">Begin by reviewing the agenda and </w:t>
      </w:r>
      <w:r>
        <w:t xml:space="preserve">the </w:t>
      </w:r>
      <w:r w:rsidR="00B0370C">
        <w:t xml:space="preserve">assessed </w:t>
      </w:r>
      <w:r>
        <w:t xml:space="preserve">standards for this lesson: </w:t>
      </w:r>
      <w:r w:rsidR="00A85CB3">
        <w:t xml:space="preserve">CCRA.R.9, </w:t>
      </w:r>
      <w:r w:rsidRPr="00904BC4">
        <w:t>RL.9-10.</w:t>
      </w:r>
      <w:r w:rsidR="006D054A">
        <w:t>2</w:t>
      </w:r>
      <w:r w:rsidR="00A85CB3">
        <w:t>,</w:t>
      </w:r>
      <w:r w:rsidR="006D054A">
        <w:t xml:space="preserve"> </w:t>
      </w:r>
      <w:r w:rsidR="00A85CB3">
        <w:t xml:space="preserve">and </w:t>
      </w:r>
      <w:r w:rsidR="006D054A">
        <w:t>RI.9-10.2</w:t>
      </w:r>
      <w:r>
        <w:t xml:space="preserve">. </w:t>
      </w:r>
      <w:r w:rsidR="00CB1752">
        <w:t xml:space="preserve">In this lesson, </w:t>
      </w:r>
      <w:r w:rsidR="006D054A">
        <w:t xml:space="preserve">students analyze and discuss central ideas developed in excerpts of </w:t>
      </w:r>
      <w:r w:rsidR="006D054A" w:rsidRPr="006D054A">
        <w:rPr>
          <w:i/>
        </w:rPr>
        <w:t>Black Swan Green</w:t>
      </w:r>
      <w:r w:rsidR="006D054A">
        <w:t xml:space="preserve"> and </w:t>
      </w:r>
      <w:r w:rsidR="006D054A" w:rsidRPr="006D054A">
        <w:rPr>
          <w:i/>
        </w:rPr>
        <w:t>Letters to a Young Poet</w:t>
      </w:r>
      <w:r w:rsidR="006D054A">
        <w:t xml:space="preserve">. </w:t>
      </w:r>
      <w:r w:rsidR="00640A02">
        <w:t xml:space="preserve">Students identify and discuss how the texts develop </w:t>
      </w:r>
      <w:r w:rsidR="00FE68F8">
        <w:t xml:space="preserve">similar </w:t>
      </w:r>
      <w:r w:rsidR="00640A02">
        <w:t>central ideas</w:t>
      </w:r>
      <w:r w:rsidR="009142E4">
        <w:t xml:space="preserve">. </w:t>
      </w:r>
      <w:r w:rsidR="006D054A">
        <w:t>This analysis will prepare students for the End-of-Unit Assessment</w:t>
      </w:r>
      <w:r w:rsidR="008B2F23">
        <w:t>.</w:t>
      </w:r>
    </w:p>
    <w:p w14:paraId="29BDF7C1" w14:textId="77777777" w:rsidR="00AE1C6F" w:rsidRDefault="00AE1C6F" w:rsidP="00FA3880">
      <w:pPr>
        <w:pStyle w:val="SA"/>
      </w:pPr>
      <w:r w:rsidRPr="00AE1C6F">
        <w:t xml:space="preserve">Students look at </w:t>
      </w:r>
      <w:r w:rsidRPr="00FA3880">
        <w:t>the</w:t>
      </w:r>
      <w:r w:rsidRPr="00AE1C6F">
        <w:t xml:space="preserve"> agenda.</w:t>
      </w:r>
    </w:p>
    <w:p w14:paraId="77D67689" w14:textId="3F283A97" w:rsidR="00A85CB3" w:rsidRDefault="0050172A" w:rsidP="00A85CB3">
      <w:pPr>
        <w:pStyle w:val="TA"/>
      </w:pPr>
      <w:r>
        <w:t>Instruct</w:t>
      </w:r>
      <w:r w:rsidR="00A85CB3">
        <w:t xml:space="preserve"> students to take out their </w:t>
      </w:r>
      <w:r w:rsidR="00956094">
        <w:t xml:space="preserve">copies of the 9.1 </w:t>
      </w:r>
      <w:r w:rsidR="00A85CB3">
        <w:t>Common Core Learning Standards Tool</w:t>
      </w:r>
      <w:r w:rsidR="00956094">
        <w:t>.</w:t>
      </w:r>
      <w:r w:rsidR="00A85CB3">
        <w:t xml:space="preserve"> Inform students that in this lesson they begin to work with a new standard: CCRA.R.9. </w:t>
      </w:r>
      <w:r w:rsidR="00A85CB3" w:rsidRPr="00C845DB">
        <w:t xml:space="preserve">Ask students to individually read </w:t>
      </w:r>
      <w:r w:rsidR="00A85CB3">
        <w:t>this standard on their tool</w:t>
      </w:r>
      <w:r w:rsidR="00AA5EAC">
        <w:t>s</w:t>
      </w:r>
      <w:r w:rsidR="00A85CB3" w:rsidRPr="00C845DB">
        <w:t xml:space="preserve"> and assess their familiarity with and mastery of</w:t>
      </w:r>
      <w:r w:rsidR="00A85CB3">
        <w:t xml:space="preserve"> </w:t>
      </w:r>
      <w:r w:rsidR="00C0379E">
        <w:t>it</w:t>
      </w:r>
      <w:r w:rsidR="00A85CB3">
        <w:t>.</w:t>
      </w:r>
    </w:p>
    <w:p w14:paraId="798E61EC" w14:textId="77777777" w:rsidR="00A85CB3" w:rsidRDefault="00A85CB3" w:rsidP="00A85CB3">
      <w:pPr>
        <w:pStyle w:val="SA"/>
        <w:numPr>
          <w:ilvl w:val="0"/>
          <w:numId w:val="8"/>
        </w:numPr>
      </w:pPr>
      <w:r>
        <w:t>Students read and assess their familiarity with standard CCRA.R.9.</w:t>
      </w:r>
    </w:p>
    <w:p w14:paraId="664F9A2F" w14:textId="77777777" w:rsidR="00A85CB3" w:rsidRDefault="00A85CB3" w:rsidP="00A85CB3">
      <w:pPr>
        <w:pStyle w:val="TA"/>
      </w:pPr>
      <w:r w:rsidRPr="00C845DB">
        <w:t>Instruct students to talk in pairs abo</w:t>
      </w:r>
      <w:r>
        <w:t xml:space="preserve">ut what they think standard CCRA.R.9 means. </w:t>
      </w:r>
      <w:r w:rsidRPr="00C845DB">
        <w:t>Le</w:t>
      </w:r>
      <w:r>
        <w:t>ad a brief discussion about the standard.</w:t>
      </w:r>
    </w:p>
    <w:p w14:paraId="16DAFC3B" w14:textId="77777777" w:rsidR="00A85CB3" w:rsidRDefault="008B2F23" w:rsidP="00A85CB3">
      <w:pPr>
        <w:pStyle w:val="SR"/>
      </w:pPr>
      <w:r>
        <w:t>Student responses may include:</w:t>
      </w:r>
    </w:p>
    <w:p w14:paraId="6A0B2046" w14:textId="77777777" w:rsidR="00A85CB3" w:rsidRDefault="00CD1ABA" w:rsidP="00A85CB3">
      <w:pPr>
        <w:pStyle w:val="SASRBullet"/>
      </w:pPr>
      <w:r>
        <w:t>Analyze texts that develop similar central ideas or address similar topics.</w:t>
      </w:r>
    </w:p>
    <w:p w14:paraId="47E20A27" w14:textId="77777777" w:rsidR="00CD1ABA" w:rsidRDefault="00CD1ABA" w:rsidP="00A85CB3">
      <w:pPr>
        <w:pStyle w:val="SASRBullet"/>
      </w:pPr>
      <w:r>
        <w:t>Compare how different authors develop similar central ideas or address similar topics.</w:t>
      </w:r>
    </w:p>
    <w:p w14:paraId="45AC4326" w14:textId="77777777" w:rsidR="00CD1ABA" w:rsidRDefault="00CD1ABA" w:rsidP="00A85CB3">
      <w:pPr>
        <w:pStyle w:val="SASRBullet"/>
      </w:pPr>
      <w:r>
        <w:t xml:space="preserve">Analyze </w:t>
      </w:r>
      <w:r w:rsidR="00FE68F8">
        <w:t>different ways authors</w:t>
      </w:r>
      <w:r>
        <w:t xml:space="preserve"> </w:t>
      </w:r>
      <w:r w:rsidR="00FE68F8">
        <w:t>write about</w:t>
      </w:r>
      <w:r w:rsidR="00923260">
        <w:t xml:space="preserve"> </w:t>
      </w:r>
      <w:r>
        <w:t>a topic or central idea in order to learn more about it.</w:t>
      </w:r>
    </w:p>
    <w:p w14:paraId="7C98DF7E" w14:textId="77777777" w:rsidR="008713B7" w:rsidRDefault="00CD1ABA" w:rsidP="00FA3880">
      <w:pPr>
        <w:pStyle w:val="TA"/>
      </w:pPr>
      <w:r>
        <w:t>Explain that C</w:t>
      </w:r>
      <w:r w:rsidR="008713B7">
        <w:t xml:space="preserve">CRA.R.9 differs from </w:t>
      </w:r>
      <w:r>
        <w:t xml:space="preserve">RL.9-10.2 and RI.9-10.2 because </w:t>
      </w:r>
      <w:r w:rsidR="008713B7">
        <w:t>RL.9-10.2 and RI.9-10.2 deal exclusively with analyzing how central ideas are developed in a single text</w:t>
      </w:r>
      <w:r w:rsidR="00FE68F8">
        <w:t>, while CCRA.R.9 considers several texts at once</w:t>
      </w:r>
      <w:r w:rsidR="008713B7">
        <w:t>.</w:t>
      </w:r>
    </w:p>
    <w:p w14:paraId="0FC2EB0C" w14:textId="77777777" w:rsidR="008713B7" w:rsidRPr="00AE1C6F" w:rsidRDefault="008713B7" w:rsidP="008713B7">
      <w:pPr>
        <w:pStyle w:val="SA"/>
      </w:pPr>
      <w:r>
        <w:t>Students listen.</w:t>
      </w:r>
    </w:p>
    <w:p w14:paraId="43BFF204" w14:textId="77777777" w:rsidR="00790BCC" w:rsidRPr="00790BCC" w:rsidRDefault="00790BCC" w:rsidP="007017EB">
      <w:pPr>
        <w:pStyle w:val="LearningSequenceHeader"/>
      </w:pPr>
      <w:r w:rsidRPr="00790BCC">
        <w:t>Activi</w:t>
      </w:r>
      <w:r w:rsidR="006B6ED5">
        <w:t>ty 2: Homework Accountability</w:t>
      </w:r>
      <w:r w:rsidR="006B6ED5">
        <w:tab/>
      </w:r>
      <w:r w:rsidR="009142E4">
        <w:t>10</w:t>
      </w:r>
      <w:r w:rsidRPr="00790BCC">
        <w:t>%</w:t>
      </w:r>
    </w:p>
    <w:p w14:paraId="35B4684F" w14:textId="465627EC" w:rsidR="006D054A" w:rsidRPr="00545937" w:rsidRDefault="00C0379E" w:rsidP="00B53432">
      <w:pPr>
        <w:pStyle w:val="TA"/>
      </w:pPr>
      <w:r>
        <w:t xml:space="preserve">Instruct students to take out their responses to </w:t>
      </w:r>
      <w:r w:rsidR="00DE5988">
        <w:t>the previous lesson’s</w:t>
      </w:r>
      <w:r>
        <w:t xml:space="preserve"> homework assignment. </w:t>
      </w:r>
      <w:r w:rsidR="006A253A">
        <w:t>(</w:t>
      </w:r>
      <w:r w:rsidR="00EE1821">
        <w:t>Select a vocabulary word from today’s lesson that you think is important to expressing an important idea in the text. Write a paragraph in which you explain the word you selected and how it connects to an important idea in the text.</w:t>
      </w:r>
      <w:r w:rsidR="006A253A">
        <w:t>)</w:t>
      </w:r>
      <w:r w:rsidR="00E36E11">
        <w:t xml:space="preserve">. </w:t>
      </w:r>
      <w:r>
        <w:t>Instruct students to Turn-and-Talk in pairs about their written responses to the homework assignment.</w:t>
      </w:r>
    </w:p>
    <w:p w14:paraId="651264E8" w14:textId="77777777" w:rsidR="00E36E11" w:rsidRDefault="00E36E11" w:rsidP="00E36E11">
      <w:pPr>
        <w:pStyle w:val="SR"/>
      </w:pPr>
      <w:r>
        <w:t>Student responses may include:</w:t>
      </w:r>
    </w:p>
    <w:p w14:paraId="0DB5F9B1" w14:textId="77777777" w:rsidR="00E36E11" w:rsidRDefault="00E36E11" w:rsidP="00E02DE7">
      <w:pPr>
        <w:pStyle w:val="SASRBullet"/>
      </w:pPr>
      <w:r>
        <w:rPr>
          <w:i/>
        </w:rPr>
        <w:lastRenderedPageBreak/>
        <w:t>Pseudonym</w:t>
      </w:r>
      <w:r>
        <w:t xml:space="preserve"> describes a fictitious name used by an author. This word relates to the idea that Jason needs to be someone different in public </w:t>
      </w:r>
      <w:r w:rsidR="00FB6C37">
        <w:t>than in</w:t>
      </w:r>
      <w:r>
        <w:t xml:space="preserve"> private. In his school and neighborhood, he </w:t>
      </w:r>
      <w:r w:rsidR="00BB0871">
        <w:t>does not</w:t>
      </w:r>
      <w:r>
        <w:t xml:space="preserve"> feel comfortable publishing poetry, so he must use a pseudonym.</w:t>
      </w:r>
    </w:p>
    <w:p w14:paraId="1938B3E0" w14:textId="77777777" w:rsidR="00E36E11" w:rsidRPr="00790BCC" w:rsidRDefault="00E36E11" w:rsidP="00E02DE7">
      <w:pPr>
        <w:pStyle w:val="SASRBullet"/>
      </w:pPr>
      <w:r w:rsidRPr="00512332">
        <w:rPr>
          <w:i/>
        </w:rPr>
        <w:t>Quotidian</w:t>
      </w:r>
      <w:r>
        <w:t xml:space="preserve"> is an adjective describing that which is usual or customary.</w:t>
      </w:r>
      <w:r w:rsidR="00512332">
        <w:t xml:space="preserve"> This </w:t>
      </w:r>
      <w:r w:rsidR="00FE68F8">
        <w:t xml:space="preserve">word </w:t>
      </w:r>
      <w:r w:rsidR="00512332">
        <w:t xml:space="preserve">relates to the idea that poetry sees truth and beauty, ignoring everything else, including </w:t>
      </w:r>
      <w:r w:rsidR="00545937">
        <w:t xml:space="preserve">the </w:t>
      </w:r>
      <w:r w:rsidR="00512332">
        <w:t>quotidian</w:t>
      </w:r>
      <w:r w:rsidR="00545937">
        <w:t xml:space="preserve"> or everyday things that obscure it</w:t>
      </w:r>
      <w:r w:rsidR="00512332">
        <w:t>.</w:t>
      </w:r>
    </w:p>
    <w:p w14:paraId="2F59512C" w14:textId="77777777" w:rsidR="00790BCC" w:rsidRPr="00790BCC" w:rsidRDefault="0089723C" w:rsidP="007017EB">
      <w:pPr>
        <w:pStyle w:val="LearningSequenceHeader"/>
      </w:pPr>
      <w:r>
        <w:t>Activity 3:</w:t>
      </w:r>
      <w:r w:rsidR="006D054A">
        <w:t xml:space="preserve"> Central Ideas Analysis and Discussion</w:t>
      </w:r>
      <w:r w:rsidR="006B6ED5">
        <w:tab/>
      </w:r>
      <w:r w:rsidR="00FE5BF5">
        <w:t>6</w:t>
      </w:r>
      <w:r w:rsidR="00CD1ABA">
        <w:t>0</w:t>
      </w:r>
      <w:r w:rsidR="00790BCC" w:rsidRPr="00790BCC">
        <w:t>%</w:t>
      </w:r>
    </w:p>
    <w:p w14:paraId="108BD2B0" w14:textId="77777777" w:rsidR="00DA6842" w:rsidRDefault="00B53432" w:rsidP="007017EB">
      <w:pPr>
        <w:pStyle w:val="TA"/>
      </w:pPr>
      <w:r>
        <w:t xml:space="preserve">Instruct </w:t>
      </w:r>
      <w:r w:rsidR="0089723C" w:rsidRPr="0089723C">
        <w:t xml:space="preserve">students to take out their notes and annotated </w:t>
      </w:r>
      <w:r>
        <w:t xml:space="preserve">copies of </w:t>
      </w:r>
      <w:r w:rsidRPr="00B53432">
        <w:rPr>
          <w:i/>
        </w:rPr>
        <w:t>Black Swan Green</w:t>
      </w:r>
      <w:r>
        <w:t xml:space="preserve"> and </w:t>
      </w:r>
      <w:r>
        <w:rPr>
          <w:i/>
        </w:rPr>
        <w:t>Letters to a Young Poet</w:t>
      </w:r>
      <w:r w:rsidR="0089723C" w:rsidRPr="0089723C">
        <w:t xml:space="preserve">. </w:t>
      </w:r>
      <w:r>
        <w:t xml:space="preserve">Explain that students </w:t>
      </w:r>
      <w:r w:rsidR="008E682F">
        <w:t>are going to</w:t>
      </w:r>
      <w:r w:rsidR="00DA6842">
        <w:t xml:space="preserve"> review the texts to analyze how central ideas are developed.</w:t>
      </w:r>
    </w:p>
    <w:p w14:paraId="5F1E6B46" w14:textId="77777777" w:rsidR="00DA6842" w:rsidRDefault="00D9675B" w:rsidP="00D9675B">
      <w:pPr>
        <w:pStyle w:val="SA"/>
      </w:pPr>
      <w:r>
        <w:t>Students take out their notes and annotated texts.</w:t>
      </w:r>
    </w:p>
    <w:p w14:paraId="2D064541" w14:textId="724668B7" w:rsidR="00790BCC" w:rsidRDefault="00BE7F13" w:rsidP="007017EB">
      <w:pPr>
        <w:pStyle w:val="TA"/>
      </w:pPr>
      <w:r>
        <w:t>Instruct students to take out their copies of the Central Ideas Tracking Tool</w:t>
      </w:r>
      <w:r w:rsidR="00D9675B">
        <w:t xml:space="preserve">. Each student should have </w:t>
      </w:r>
      <w:r>
        <w:t xml:space="preserve">a copy of the tool with central ideas and evidence from </w:t>
      </w:r>
      <w:r w:rsidRPr="00BE7F13">
        <w:rPr>
          <w:i/>
        </w:rPr>
        <w:t>Black Swan Green</w:t>
      </w:r>
      <w:r>
        <w:t xml:space="preserve"> and </w:t>
      </w:r>
      <w:r w:rsidRPr="00BE7F13">
        <w:rPr>
          <w:i/>
        </w:rPr>
        <w:t>Letters to a Young Poet</w:t>
      </w:r>
      <w:r>
        <w:t>.</w:t>
      </w:r>
    </w:p>
    <w:p w14:paraId="649BACDF" w14:textId="77777777" w:rsidR="00D9675B" w:rsidRDefault="00D9675B" w:rsidP="00FA3880">
      <w:pPr>
        <w:pStyle w:val="TA"/>
      </w:pPr>
      <w:r>
        <w:t xml:space="preserve">Instruct </w:t>
      </w:r>
      <w:r w:rsidR="00DF6BAC">
        <w:t xml:space="preserve">students to form </w:t>
      </w:r>
      <w:r>
        <w:t>small groups</w:t>
      </w:r>
      <w:r w:rsidR="00DF6BAC">
        <w:t xml:space="preserve"> in order</w:t>
      </w:r>
      <w:r>
        <w:t xml:space="preserve"> </w:t>
      </w:r>
      <w:r w:rsidR="00772E87">
        <w:t xml:space="preserve">to </w:t>
      </w:r>
      <w:r>
        <w:t xml:space="preserve">review “Letter One” from </w:t>
      </w:r>
      <w:r>
        <w:rPr>
          <w:i/>
        </w:rPr>
        <w:t>Letters to a Young Poet</w:t>
      </w:r>
      <w:r w:rsidR="002F778E">
        <w:t xml:space="preserve">. </w:t>
      </w:r>
      <w:r w:rsidR="00DF4DF4">
        <w:t>Instruct students to</w:t>
      </w:r>
      <w:r w:rsidR="00BE7F13">
        <w:t xml:space="preserve"> discuss their previous work on the Central Ideas Tracking Tool</w:t>
      </w:r>
      <w:r w:rsidR="002F778E">
        <w:t xml:space="preserve"> </w:t>
      </w:r>
      <w:r w:rsidR="00BE7F13">
        <w:t xml:space="preserve">and add new </w:t>
      </w:r>
      <w:r w:rsidR="004F6EC0">
        <w:t>responses to the tool.</w:t>
      </w:r>
    </w:p>
    <w:p w14:paraId="4343D42F" w14:textId="77777777" w:rsidR="002F778E" w:rsidRDefault="002F778E" w:rsidP="00FA3880">
      <w:pPr>
        <w:pStyle w:val="TA"/>
      </w:pPr>
      <w:r>
        <w:t>Remind students to consider SL.9-10.1.c during their discussions. Explain that “propel[ling] conversations” includes posing questions to the group, actively involving other group members, and clarifying or challenging other group members’ conclusions.</w:t>
      </w:r>
    </w:p>
    <w:p w14:paraId="1C2FDB81" w14:textId="77777777" w:rsidR="002F778E" w:rsidRDefault="002F778E" w:rsidP="00FA3880">
      <w:pPr>
        <w:pStyle w:val="SA"/>
      </w:pPr>
      <w:r>
        <w:t>Small groups work collaboratively to discuss</w:t>
      </w:r>
      <w:r w:rsidR="00BE7F13">
        <w:t xml:space="preserve"> their existing responses and add new </w:t>
      </w:r>
      <w:r w:rsidR="00FB6C37">
        <w:t xml:space="preserve">analysis from “Letter One” </w:t>
      </w:r>
      <w:r w:rsidR="00BE7F13">
        <w:t>to</w:t>
      </w:r>
      <w:r>
        <w:t xml:space="preserve"> </w:t>
      </w:r>
      <w:r w:rsidR="00B1196A">
        <w:t xml:space="preserve">the </w:t>
      </w:r>
      <w:r>
        <w:t>Central Ideas Tracking Tool</w:t>
      </w:r>
      <w:r w:rsidR="00FB6C37">
        <w:t>.</w:t>
      </w:r>
    </w:p>
    <w:p w14:paraId="7304A1D4" w14:textId="77777777" w:rsidR="002F778E" w:rsidRDefault="002F778E" w:rsidP="00F27346">
      <w:pPr>
        <w:pStyle w:val="SR"/>
      </w:pPr>
      <w:r>
        <w:t xml:space="preserve">See </w:t>
      </w:r>
      <w:r w:rsidR="0035610A">
        <w:t xml:space="preserve">the </w:t>
      </w:r>
      <w:r>
        <w:t>Model Central Ideas Tracking Tool for sample student responses.</w:t>
      </w:r>
    </w:p>
    <w:p w14:paraId="13C1242D" w14:textId="77777777" w:rsidR="00F27346" w:rsidRDefault="00F27346" w:rsidP="00F27346">
      <w:pPr>
        <w:pStyle w:val="IN"/>
      </w:pPr>
      <w:r>
        <w:t xml:space="preserve">Students may not be able to record all </w:t>
      </w:r>
      <w:r w:rsidR="00B1196A">
        <w:t>c</w:t>
      </w:r>
      <w:r>
        <w:t xml:space="preserve">entral </w:t>
      </w:r>
      <w:r w:rsidR="00B1196A">
        <w:t>i</w:t>
      </w:r>
      <w:r>
        <w:t xml:space="preserve">dea development on the tool during the time allotted in class. For homework, students will be able to </w:t>
      </w:r>
      <w:r w:rsidR="00BE7F13">
        <w:t xml:space="preserve">organize their notes and </w:t>
      </w:r>
      <w:r>
        <w:t>add to the</w:t>
      </w:r>
      <w:r w:rsidR="00C01090">
        <w:t>ir Central Idea Tracking Tools.</w:t>
      </w:r>
    </w:p>
    <w:p w14:paraId="73958406" w14:textId="77777777" w:rsidR="00F27346" w:rsidRDefault="002F778E" w:rsidP="00F27346">
      <w:pPr>
        <w:pStyle w:val="IN"/>
      </w:pPr>
      <w:r>
        <w:t>Consider reminding students to look for their “CI” annotations to identify where central ideas are developed.</w:t>
      </w:r>
    </w:p>
    <w:p w14:paraId="49F6C46E" w14:textId="77777777" w:rsidR="002F778E" w:rsidRDefault="002F778E" w:rsidP="00FA3880">
      <w:pPr>
        <w:pStyle w:val="TA"/>
      </w:pPr>
      <w:r>
        <w:t>Lead a</w:t>
      </w:r>
      <w:r w:rsidR="00F27346">
        <w:t xml:space="preserve"> </w:t>
      </w:r>
      <w:r w:rsidR="00B1196A">
        <w:t xml:space="preserve">brief </w:t>
      </w:r>
      <w:r w:rsidR="00F27346">
        <w:t xml:space="preserve">whole-class </w:t>
      </w:r>
      <w:r>
        <w:t>discussion of student responses.</w:t>
      </w:r>
    </w:p>
    <w:p w14:paraId="1ADA7951" w14:textId="77777777" w:rsidR="002F778E" w:rsidRPr="002F778E" w:rsidRDefault="002F778E" w:rsidP="00F27346">
      <w:pPr>
        <w:pStyle w:val="BR"/>
      </w:pPr>
    </w:p>
    <w:p w14:paraId="4A6CEB99" w14:textId="77777777" w:rsidR="004F6EC0" w:rsidRDefault="00F27346" w:rsidP="00FA3880">
      <w:pPr>
        <w:pStyle w:val="TA"/>
      </w:pPr>
      <w:r>
        <w:lastRenderedPageBreak/>
        <w:t xml:space="preserve">Instruct small groups to review </w:t>
      </w:r>
      <w:r w:rsidR="004F6EC0">
        <w:t xml:space="preserve">“Hangman” and </w:t>
      </w:r>
      <w:r>
        <w:t>“Solarium” from</w:t>
      </w:r>
      <w:r>
        <w:rPr>
          <w:i/>
        </w:rPr>
        <w:t xml:space="preserve"> Black Swan Green</w:t>
      </w:r>
      <w:r>
        <w:t xml:space="preserve">. </w:t>
      </w:r>
      <w:r w:rsidR="008E682F">
        <w:t>Ask</w:t>
      </w:r>
      <w:r w:rsidR="004F6EC0">
        <w:t xml:space="preserve"> students </w:t>
      </w:r>
      <w:r w:rsidR="008E682F">
        <w:t>to</w:t>
      </w:r>
      <w:r w:rsidR="004F6EC0">
        <w:t xml:space="preserve"> discuss their previous work on the Central Ideas Tracking Tool and add new responses to the tool.</w:t>
      </w:r>
    </w:p>
    <w:p w14:paraId="4F9717E2" w14:textId="77777777" w:rsidR="00BE7F13" w:rsidRDefault="00BE7F13" w:rsidP="004F523E">
      <w:pPr>
        <w:pStyle w:val="SA"/>
      </w:pPr>
      <w:r>
        <w:t xml:space="preserve">Small groups work collaboratively to discuss their existing responses and add new </w:t>
      </w:r>
      <w:r w:rsidR="00FB6C37">
        <w:t xml:space="preserve">analysis </w:t>
      </w:r>
      <w:r w:rsidR="009579C0" w:rsidRPr="008F5929">
        <w:t>of</w:t>
      </w:r>
      <w:r w:rsidR="00FB6C37" w:rsidRPr="00867FF6">
        <w:t xml:space="preserve"> </w:t>
      </w:r>
      <w:r w:rsidR="00FB6C37">
        <w:rPr>
          <w:i/>
        </w:rPr>
        <w:t xml:space="preserve">Black Swan </w:t>
      </w:r>
      <w:r w:rsidR="00FB6C37" w:rsidRPr="00FB6C37">
        <w:rPr>
          <w:i/>
        </w:rPr>
        <w:t>Green</w:t>
      </w:r>
      <w:r>
        <w:t xml:space="preserve"> to </w:t>
      </w:r>
      <w:r w:rsidR="00772E87">
        <w:t xml:space="preserve">the </w:t>
      </w:r>
      <w:r>
        <w:t>Central Ideas Tracking Tool</w:t>
      </w:r>
      <w:r w:rsidR="00FB6C37">
        <w:t>.</w:t>
      </w:r>
    </w:p>
    <w:p w14:paraId="727C27FE" w14:textId="77777777" w:rsidR="00F27346" w:rsidRDefault="00F27346" w:rsidP="00F27346">
      <w:pPr>
        <w:pStyle w:val="SR"/>
      </w:pPr>
      <w:r>
        <w:t>See</w:t>
      </w:r>
      <w:r w:rsidR="0035610A">
        <w:t xml:space="preserve"> the</w:t>
      </w:r>
      <w:r>
        <w:t xml:space="preserve"> Model Central Ideas Tracking Tool for sample student responses.</w:t>
      </w:r>
    </w:p>
    <w:p w14:paraId="201734E2" w14:textId="77777777" w:rsidR="00F27346" w:rsidRDefault="00F27346" w:rsidP="00FA3880">
      <w:pPr>
        <w:pStyle w:val="TA"/>
      </w:pPr>
      <w:r>
        <w:t xml:space="preserve">Lead a </w:t>
      </w:r>
      <w:r w:rsidR="00B1196A">
        <w:t xml:space="preserve">brief </w:t>
      </w:r>
      <w:r>
        <w:t>whole-class discussion of student responses.</w:t>
      </w:r>
    </w:p>
    <w:p w14:paraId="35549473" w14:textId="77777777" w:rsidR="002F778E" w:rsidRDefault="002F778E" w:rsidP="00F27346">
      <w:pPr>
        <w:pStyle w:val="BR"/>
      </w:pPr>
    </w:p>
    <w:p w14:paraId="08CFCB29" w14:textId="77777777" w:rsidR="00DF6BAC" w:rsidRDefault="00F27346" w:rsidP="00FA3880">
      <w:pPr>
        <w:pStyle w:val="TA"/>
      </w:pPr>
      <w:r>
        <w:t>After students hav</w:t>
      </w:r>
      <w:r w:rsidR="00BE7F13">
        <w:t>e discussed and added to their</w:t>
      </w:r>
      <w:r>
        <w:t xml:space="preserve"> Central Ideas Tracking Tool</w:t>
      </w:r>
      <w:r w:rsidR="00772E87">
        <w:t>s</w:t>
      </w:r>
      <w:r>
        <w:t xml:space="preserve">, instruct small groups to engage in a discussion about connections between the texts. </w:t>
      </w:r>
      <w:r w:rsidR="004F523E">
        <w:t xml:space="preserve">Remind students to refer to their Central Ideas Tracking Tools during the discussion. </w:t>
      </w:r>
      <w:r>
        <w:t>Post or project the following questions for small groups to discuss</w:t>
      </w:r>
      <w:r w:rsidR="00772E87">
        <w:t>,</w:t>
      </w:r>
      <w:r w:rsidR="00FE5BF5">
        <w:t xml:space="preserve"> but remind students they can</w:t>
      </w:r>
      <w:r w:rsidR="00B86BC5">
        <w:t xml:space="preserve"> also</w:t>
      </w:r>
      <w:r w:rsidR="00FE5BF5">
        <w:t xml:space="preserve"> </w:t>
      </w:r>
      <w:r w:rsidR="00B86BC5">
        <w:t>pose and respond to additional questions</w:t>
      </w:r>
      <w:r w:rsidR="00157F8F">
        <w:t xml:space="preserve"> during the discussion</w:t>
      </w:r>
      <w:r w:rsidR="00CB1752">
        <w:t>.</w:t>
      </w:r>
    </w:p>
    <w:p w14:paraId="26B18D08" w14:textId="77777777" w:rsidR="00F27346" w:rsidRPr="00122129" w:rsidRDefault="00DF6BAC" w:rsidP="00DF6BAC">
      <w:pPr>
        <w:pStyle w:val="IN"/>
      </w:pPr>
      <w:r w:rsidRPr="00DF6BAC">
        <w:t>Consider reminding students that this is an opportunity to apply standard SL.9-10.1.b by participating effectively in a collaborative discussion. Students may especially focus on setting rules for discussion, establishing clear goals and deadlines and assigning individual roles as needed</w:t>
      </w:r>
      <w:r w:rsidR="00F27346" w:rsidRPr="00122129">
        <w:t>.</w:t>
      </w:r>
    </w:p>
    <w:p w14:paraId="047C3B09" w14:textId="77777777" w:rsidR="00F27346" w:rsidRDefault="00F27346" w:rsidP="00F27346">
      <w:pPr>
        <w:pStyle w:val="Q"/>
      </w:pPr>
      <w:r>
        <w:t xml:space="preserve">Which </w:t>
      </w:r>
      <w:r w:rsidR="00AA5EAC">
        <w:t xml:space="preserve">similar </w:t>
      </w:r>
      <w:r>
        <w:t>central ideas are developed in each of the texts?</w:t>
      </w:r>
    </w:p>
    <w:p w14:paraId="2CF1748E" w14:textId="77777777" w:rsidR="00AA5EAC" w:rsidRDefault="008B2F23" w:rsidP="00351493">
      <w:pPr>
        <w:pStyle w:val="SR"/>
      </w:pPr>
      <w:r>
        <w:t>Student responses may include:</w:t>
      </w:r>
    </w:p>
    <w:p w14:paraId="46112C79" w14:textId="77777777" w:rsidR="00AA5EAC" w:rsidRDefault="00351493" w:rsidP="00C3168B">
      <w:pPr>
        <w:pStyle w:val="SASRBullet"/>
      </w:pPr>
      <w:r>
        <w:t>Each text develops a central idea about the nature of beauty</w:t>
      </w:r>
      <w:r w:rsidR="00AA5EAC">
        <w:t>.</w:t>
      </w:r>
    </w:p>
    <w:p w14:paraId="1BE40356" w14:textId="77777777" w:rsidR="00F27346" w:rsidRDefault="00AA5EAC" w:rsidP="00C3168B">
      <w:pPr>
        <w:pStyle w:val="SASRBullet"/>
      </w:pPr>
      <w:r>
        <w:t>Each text develops a central idea</w:t>
      </w:r>
      <w:r w:rsidR="00351493">
        <w:t xml:space="preserve"> about individual versus group identification.</w:t>
      </w:r>
    </w:p>
    <w:p w14:paraId="1560CADE" w14:textId="77777777" w:rsidR="00A82C68" w:rsidRDefault="004F523E" w:rsidP="004F523E">
      <w:pPr>
        <w:pStyle w:val="TA"/>
      </w:pPr>
      <w:r w:rsidRPr="004F523E">
        <w:t xml:space="preserve">Explain </w:t>
      </w:r>
      <w:r w:rsidR="00351493" w:rsidRPr="004F523E">
        <w:t>that two texts can s</w:t>
      </w:r>
      <w:r w:rsidR="00A82C68" w:rsidRPr="004F523E">
        <w:t xml:space="preserve">hare </w:t>
      </w:r>
      <w:r w:rsidR="008713B7">
        <w:t xml:space="preserve">similar central </w:t>
      </w:r>
      <w:r w:rsidR="00A82C68" w:rsidRPr="004F523E">
        <w:t>idea</w:t>
      </w:r>
      <w:r w:rsidR="008713B7">
        <w:t>s</w:t>
      </w:r>
      <w:r w:rsidR="00A82C68" w:rsidRPr="004F523E">
        <w:t xml:space="preserve"> if two</w:t>
      </w:r>
      <w:r w:rsidR="00351493" w:rsidRPr="004F523E">
        <w:t xml:space="preserve"> author</w:t>
      </w:r>
      <w:r w:rsidR="00A82C68" w:rsidRPr="004F523E">
        <w:t>s refine</w:t>
      </w:r>
      <w:r w:rsidR="00351493" w:rsidRPr="004F523E">
        <w:t xml:space="preserve"> the central idea differently. For example, “the nature of beauty” is a central idea common to </w:t>
      </w:r>
      <w:r w:rsidR="00351493" w:rsidRPr="004F523E">
        <w:rPr>
          <w:i/>
        </w:rPr>
        <w:t>Black Swan Green</w:t>
      </w:r>
      <w:r w:rsidR="00351493" w:rsidRPr="004F523E">
        <w:t xml:space="preserve"> and </w:t>
      </w:r>
      <w:r w:rsidR="00351493" w:rsidRPr="004F523E">
        <w:rPr>
          <w:i/>
        </w:rPr>
        <w:t>Letters to a Young Poet</w:t>
      </w:r>
      <w:r>
        <w:t xml:space="preserve">, but each text refines specific attitudes and beliefs about </w:t>
      </w:r>
      <w:r w:rsidR="00351493" w:rsidRPr="004F523E">
        <w:t>the nature of beauty.</w:t>
      </w:r>
    </w:p>
    <w:p w14:paraId="3D536B35" w14:textId="77777777" w:rsidR="00FB6C37" w:rsidRPr="004F523E" w:rsidRDefault="00FB6C37" w:rsidP="00FB6C37">
      <w:pPr>
        <w:pStyle w:val="SA"/>
      </w:pPr>
      <w:r>
        <w:t>Students listen.</w:t>
      </w:r>
    </w:p>
    <w:p w14:paraId="4444B1D0" w14:textId="77777777" w:rsidR="00F27346" w:rsidRDefault="00351493" w:rsidP="00F27346">
      <w:pPr>
        <w:pStyle w:val="Q"/>
      </w:pPr>
      <w:r>
        <w:t>How</w:t>
      </w:r>
      <w:r w:rsidR="004F523E">
        <w:t xml:space="preserve"> is </w:t>
      </w:r>
      <w:r w:rsidR="00AA5EAC">
        <w:t>a similar</w:t>
      </w:r>
      <w:r w:rsidR="004F523E">
        <w:t xml:space="preserve"> central idea shaped or refined differently in each text</w:t>
      </w:r>
      <w:r>
        <w:t>?</w:t>
      </w:r>
    </w:p>
    <w:p w14:paraId="1A663F13" w14:textId="77777777" w:rsidR="00512332" w:rsidRDefault="00512332" w:rsidP="00512332">
      <w:pPr>
        <w:pStyle w:val="SR"/>
      </w:pPr>
      <w:r>
        <w:t>Student responses may include:</w:t>
      </w:r>
    </w:p>
    <w:p w14:paraId="5F8E6C74" w14:textId="77777777" w:rsidR="00512332" w:rsidRDefault="00512332" w:rsidP="00512332">
      <w:pPr>
        <w:pStyle w:val="SASRBullet"/>
      </w:pPr>
      <w:r w:rsidRPr="00512332">
        <w:rPr>
          <w:i/>
        </w:rPr>
        <w:t>Black Swan Green</w:t>
      </w:r>
      <w:r>
        <w:t xml:space="preserve"> refines </w:t>
      </w:r>
      <w:r w:rsidR="00B1196A">
        <w:t>“</w:t>
      </w:r>
      <w:r w:rsidR="00AA5EAC">
        <w:t>the nature of beauty”</w:t>
      </w:r>
      <w:r>
        <w:t xml:space="preserve"> </w:t>
      </w:r>
      <w:r w:rsidR="00AA5EAC">
        <w:t xml:space="preserve">by suggesting </w:t>
      </w:r>
      <w:r>
        <w:t xml:space="preserve">that </w:t>
      </w:r>
      <w:r w:rsidR="00913E82">
        <w:t>truth is beautiful</w:t>
      </w:r>
      <w:r w:rsidR="008713B7">
        <w:t xml:space="preserve">. </w:t>
      </w:r>
      <w:r w:rsidR="00FF1B76">
        <w:t>For example, when Madame Crommelynck speaks about the girl Jason likes, she says, “if a poem is beauty and</w:t>
      </w:r>
      <w:r w:rsidR="00FF1B76" w:rsidRPr="00CB1752">
        <w:t xml:space="preserve"> </w:t>
      </w:r>
      <w:r w:rsidR="00FF1B76" w:rsidRPr="00C10CEB">
        <w:t>truth</w:t>
      </w:r>
      <w:r w:rsidR="00FF1B76">
        <w:t>, your Miss Madden will treasure your words more than money” (p. 155)</w:t>
      </w:r>
      <w:r>
        <w:t xml:space="preserve">. </w:t>
      </w:r>
      <w:r w:rsidRPr="00C12D17">
        <w:rPr>
          <w:i/>
        </w:rPr>
        <w:t>Letters to a Young Poet</w:t>
      </w:r>
      <w:r>
        <w:t xml:space="preserve"> refines the idea </w:t>
      </w:r>
      <w:r w:rsidR="00AA5EAC">
        <w:t xml:space="preserve">by suggesting </w:t>
      </w:r>
      <w:r>
        <w:t>that beauty lies within, so it is not necessary to seek outside approval or validation.</w:t>
      </w:r>
    </w:p>
    <w:p w14:paraId="75E392F3" w14:textId="77777777" w:rsidR="00913E82" w:rsidRPr="00504015" w:rsidRDefault="00512332" w:rsidP="0050172A">
      <w:pPr>
        <w:pStyle w:val="SASRBullet"/>
      </w:pPr>
      <w:r w:rsidRPr="00504015">
        <w:lastRenderedPageBreak/>
        <w:t xml:space="preserve">Regarding individual versus group identification, Black Swan Green refines </w:t>
      </w:r>
      <w:r w:rsidR="002E10FC" w:rsidRPr="00504015">
        <w:t>”individual versus group identification”</w:t>
      </w:r>
      <w:r w:rsidRPr="00504015">
        <w:t xml:space="preserve"> by exploring the desire to adapt and fit </w:t>
      </w:r>
      <w:r w:rsidR="00B144EE" w:rsidRPr="00504015">
        <w:t>in with a social group</w:t>
      </w:r>
      <w:r w:rsidR="00FF1B76" w:rsidRPr="00504015">
        <w:t>. For example, Jason uses a pseudonym because he believes other children will call him a “poofter</w:t>
      </w:r>
      <w:r w:rsidR="00A24621" w:rsidRPr="00504015">
        <w:t>[]</w:t>
      </w:r>
      <w:r w:rsidR="00FF1B76" w:rsidRPr="00504015">
        <w:t>” or a “creep</w:t>
      </w:r>
      <w:r w:rsidR="00A24621" w:rsidRPr="00504015">
        <w:t>[]</w:t>
      </w:r>
      <w:r w:rsidR="00FF1B76" w:rsidRPr="00504015">
        <w:t>” (p. 15</w:t>
      </w:r>
      <w:r w:rsidR="00A24621" w:rsidRPr="00504015">
        <w:t>3</w:t>
      </w:r>
      <w:r w:rsidR="00FF1B76" w:rsidRPr="00504015">
        <w:t>)</w:t>
      </w:r>
      <w:r w:rsidRPr="00504015">
        <w:t xml:space="preserve">. Letters to a Young Poet refines the idea by </w:t>
      </w:r>
      <w:r w:rsidR="00C12D17" w:rsidRPr="00504015">
        <w:t>exploring the effect</w:t>
      </w:r>
      <w:r w:rsidRPr="00504015">
        <w:t xml:space="preserve"> of criticism and the desire to be accepted by a group.</w:t>
      </w:r>
      <w:r w:rsidR="00FF1B76" w:rsidRPr="00504015">
        <w:t xml:space="preserve"> Rilke states that the young poet has sent his work to magazines </w:t>
      </w:r>
      <w:r w:rsidR="00C87B5C" w:rsidRPr="00504015">
        <w:t>and is upset when “certain editors reject [his] work” (p. 5), but he advises that this is worthless.</w:t>
      </w:r>
    </w:p>
    <w:p w14:paraId="36897B4D" w14:textId="77777777" w:rsidR="00913E82" w:rsidRPr="004F523E" w:rsidRDefault="00913E82" w:rsidP="004F523E">
      <w:pPr>
        <w:pStyle w:val="IN"/>
        <w:rPr>
          <w:b/>
        </w:rPr>
      </w:pPr>
      <w:r w:rsidRPr="004F523E">
        <w:rPr>
          <w:b/>
        </w:rPr>
        <w:t>Differentiation Consideration:</w:t>
      </w:r>
      <w:r>
        <w:rPr>
          <w:b/>
        </w:rPr>
        <w:t xml:space="preserve"> </w:t>
      </w:r>
      <w:r>
        <w:t xml:space="preserve">If students struggle to determine how each text refines a </w:t>
      </w:r>
      <w:r w:rsidR="002E10FC">
        <w:t xml:space="preserve">similar </w:t>
      </w:r>
      <w:r>
        <w:t>central idea, consider posing the following scaffolding questions:</w:t>
      </w:r>
    </w:p>
    <w:p w14:paraId="534BF8BC" w14:textId="77777777" w:rsidR="00913E82" w:rsidRDefault="00913E82" w:rsidP="004F523E">
      <w:pPr>
        <w:pStyle w:val="DCwithQ"/>
      </w:pPr>
      <w:r>
        <w:t>How does each text refine a central idea about the nature of beauty?</w:t>
      </w:r>
    </w:p>
    <w:p w14:paraId="2492343E" w14:textId="77777777" w:rsidR="009142E4" w:rsidRPr="00C01090" w:rsidRDefault="00B86BC5" w:rsidP="0035610A">
      <w:pPr>
        <w:pStyle w:val="DCwithSR"/>
      </w:pPr>
      <w:r w:rsidRPr="00FA3880">
        <w:rPr>
          <w:i/>
        </w:rPr>
        <w:t xml:space="preserve">Black Swan Green </w:t>
      </w:r>
      <w:r w:rsidRPr="00FA3880">
        <w:t xml:space="preserve">refines the central idea </w:t>
      </w:r>
      <w:r w:rsidR="002E10FC" w:rsidRPr="00FA3880">
        <w:t xml:space="preserve">by suggesting that </w:t>
      </w:r>
      <w:r w:rsidRPr="00FA3880">
        <w:t>truth is beauty. Madame Crommelynck teaches Jason about the importance of truth, especially in art. She says, “</w:t>
      </w:r>
      <w:r w:rsidR="00FC00B8" w:rsidRPr="00FA3880">
        <w:t>I</w:t>
      </w:r>
      <w:r w:rsidRPr="00FA3880">
        <w:t xml:space="preserve">f an art is </w:t>
      </w:r>
      <w:r w:rsidRPr="00FA3880">
        <w:rPr>
          <w:i/>
        </w:rPr>
        <w:t>true</w:t>
      </w:r>
      <w:r w:rsidRPr="00FA3880">
        <w:t xml:space="preserve"> if an art is </w:t>
      </w:r>
      <w:r w:rsidRPr="00FA3880">
        <w:rPr>
          <w:i/>
        </w:rPr>
        <w:t>free of falsenesses</w:t>
      </w:r>
      <w:r w:rsidR="00EF1332" w:rsidRPr="00FA3880">
        <w:t>, it is, a priori, beautiful</w:t>
      </w:r>
      <w:r w:rsidRPr="00FA3880">
        <w:t>”</w:t>
      </w:r>
      <w:r w:rsidR="00EF1332" w:rsidRPr="00FA3880">
        <w:t xml:space="preserve"> (p. 155).</w:t>
      </w:r>
    </w:p>
    <w:p w14:paraId="17EAF03D" w14:textId="77777777" w:rsidR="00B86BC5" w:rsidRPr="00C01090" w:rsidRDefault="00B86BC5" w:rsidP="0035610A">
      <w:pPr>
        <w:pStyle w:val="DCwithSR"/>
      </w:pPr>
      <w:r w:rsidRPr="00FA3880">
        <w:rPr>
          <w:i/>
        </w:rPr>
        <w:t>Letters to a Young Poet</w:t>
      </w:r>
      <w:r w:rsidRPr="00FA3880">
        <w:t xml:space="preserve"> refines the idea </w:t>
      </w:r>
      <w:r w:rsidR="002E10FC" w:rsidRPr="00FA3880">
        <w:t xml:space="preserve">by suggesting </w:t>
      </w:r>
      <w:r w:rsidRPr="00FA3880">
        <w:t>that beauty lies within the individual. Rilke says that poets are “creator[s]” who should not rely on “what</w:t>
      </w:r>
      <w:r w:rsidR="006F1085" w:rsidRPr="00FA3880">
        <w:t xml:space="preserve"> reward might come from outside</w:t>
      </w:r>
      <w:r w:rsidRPr="00FA3880">
        <w:t>”</w:t>
      </w:r>
      <w:r w:rsidR="006F1085" w:rsidRPr="00FA3880">
        <w:t xml:space="preserve"> (p. 10).</w:t>
      </w:r>
      <w:r w:rsidRPr="00FA3880">
        <w:t xml:space="preserve"> Instead he says each poet must be “world for himself.” Th</w:t>
      </w:r>
      <w:r w:rsidR="002E10FC" w:rsidRPr="00FA3880">
        <w:t>ese words</w:t>
      </w:r>
      <w:r w:rsidRPr="00FA3880">
        <w:t xml:space="preserve"> suggest that beauty is not dependent on others’ </w:t>
      </w:r>
      <w:r w:rsidR="002E10FC" w:rsidRPr="00FA3880">
        <w:t>opinion or perception</w:t>
      </w:r>
      <w:r w:rsidRPr="00FA3880">
        <w:t>.</w:t>
      </w:r>
    </w:p>
    <w:p w14:paraId="2B0F131A" w14:textId="77777777" w:rsidR="00913E82" w:rsidRDefault="00913E82" w:rsidP="004F523E">
      <w:pPr>
        <w:pStyle w:val="DCwithQ"/>
      </w:pPr>
      <w:r>
        <w:t>How does each text refine a central idea abo</w:t>
      </w:r>
      <w:r w:rsidR="004F523E">
        <w:t>ut individual versus group identification?</w:t>
      </w:r>
    </w:p>
    <w:p w14:paraId="7C5C9619" w14:textId="77777777" w:rsidR="00B86BC5" w:rsidRPr="00FA3880" w:rsidRDefault="00B86BC5" w:rsidP="0035610A">
      <w:pPr>
        <w:pStyle w:val="DCwithSR"/>
      </w:pPr>
      <w:r w:rsidRPr="00FA3880">
        <w:rPr>
          <w:i/>
        </w:rPr>
        <w:t xml:space="preserve">Black Swan Green </w:t>
      </w:r>
      <w:r w:rsidRPr="00FA3880">
        <w:t xml:space="preserve">refines the central idea </w:t>
      </w:r>
      <w:r w:rsidR="002E10FC" w:rsidRPr="00FA3880">
        <w:t xml:space="preserve">by showing how </w:t>
      </w:r>
      <w:r w:rsidR="006F1085" w:rsidRPr="00FA3880">
        <w:t>i</w:t>
      </w:r>
      <w:r w:rsidR="00EF1332" w:rsidRPr="00FA3880">
        <w:t xml:space="preserve">ndividuals struggle between fitting into a group and developing their </w:t>
      </w:r>
      <w:r w:rsidR="002E10FC" w:rsidRPr="00FA3880">
        <w:t xml:space="preserve">own </w:t>
      </w:r>
      <w:r w:rsidR="00EF1332" w:rsidRPr="00FA3880">
        <w:t>personal identit</w:t>
      </w:r>
      <w:r w:rsidR="002E10FC" w:rsidRPr="00FA3880">
        <w:t>ies</w:t>
      </w:r>
      <w:r w:rsidR="00EF1332" w:rsidRPr="00FA3880">
        <w:t>. Jason seeks to develop his skill as a poet, but is not open about his poetry</w:t>
      </w:r>
      <w:r w:rsidR="006F1085" w:rsidRPr="00FA3880">
        <w:t>. He believes that because of his background, he cannot be honest about his poetry</w:t>
      </w:r>
      <w:r w:rsidR="00FC00B8" w:rsidRPr="00FA3880">
        <w:t xml:space="preserve">, </w:t>
      </w:r>
      <w:r w:rsidR="006F1085" w:rsidRPr="00FA3880">
        <w:t>poetry is something “you can’t do if your dad works at Greenland Supermarkets and if you go to comprehensive school” (p. 154).</w:t>
      </w:r>
    </w:p>
    <w:p w14:paraId="06F72C21" w14:textId="77777777" w:rsidR="00913E82" w:rsidRPr="00FA3880" w:rsidRDefault="006F1085" w:rsidP="0035610A">
      <w:pPr>
        <w:pStyle w:val="DCwithSR"/>
      </w:pPr>
      <w:r w:rsidRPr="00FA3880">
        <w:rPr>
          <w:i/>
        </w:rPr>
        <w:t>Letters to a Young Poet</w:t>
      </w:r>
      <w:r w:rsidR="00640A02" w:rsidRPr="00FA3880">
        <w:rPr>
          <w:i/>
        </w:rPr>
        <w:t xml:space="preserve"> </w:t>
      </w:r>
      <w:r w:rsidR="00640A02" w:rsidRPr="00FA3880">
        <w:t xml:space="preserve">refines the central idea </w:t>
      </w:r>
      <w:r w:rsidR="002E10FC" w:rsidRPr="00FA3880">
        <w:t xml:space="preserve">by suggesting </w:t>
      </w:r>
      <w:r w:rsidR="00640A02" w:rsidRPr="00FA3880">
        <w:t xml:space="preserve">that </w:t>
      </w:r>
      <w:r w:rsidR="00DD66F5" w:rsidRPr="00FA3880">
        <w:t xml:space="preserve">the </w:t>
      </w:r>
      <w:r w:rsidR="00640A02" w:rsidRPr="00FA3880">
        <w:t>desire to be accepted conflict</w:t>
      </w:r>
      <w:r w:rsidR="00DD66F5" w:rsidRPr="00FA3880">
        <w:t>s</w:t>
      </w:r>
      <w:r w:rsidR="00640A02" w:rsidRPr="00FA3880">
        <w:t xml:space="preserve"> with individual</w:t>
      </w:r>
      <w:r w:rsidR="00C3168B" w:rsidRPr="00FA3880">
        <w:t xml:space="preserve"> identity</w:t>
      </w:r>
      <w:r w:rsidR="00640A02" w:rsidRPr="00FA3880">
        <w:t>.</w:t>
      </w:r>
      <w:r w:rsidR="00FB6C37" w:rsidRPr="00FA3880">
        <w:t xml:space="preserve"> The young poet asks others “if his verses are any good”</w:t>
      </w:r>
      <w:r w:rsidR="00640A02" w:rsidRPr="00FA3880">
        <w:t xml:space="preserve"> </w:t>
      </w:r>
      <w:r w:rsidR="00FB6C37" w:rsidRPr="00FA3880">
        <w:t>(p.</w:t>
      </w:r>
      <w:r w:rsidR="00FC00B8" w:rsidRPr="00FA3880">
        <w:t xml:space="preserve"> </w:t>
      </w:r>
      <w:r w:rsidR="00FB6C37" w:rsidRPr="00FA3880">
        <w:t>5) but Rilke encourages him to stop seeking outside approval and “go into [him]self” (p. 6)</w:t>
      </w:r>
      <w:r w:rsidR="00DD66F5" w:rsidRPr="00FA3880">
        <w:t xml:space="preserve"> which means he should form his own opinion about his poems</w:t>
      </w:r>
      <w:r w:rsidR="00C01090">
        <w:t>.</w:t>
      </w:r>
    </w:p>
    <w:p w14:paraId="5364A8F5" w14:textId="77777777" w:rsidR="00C87B5C" w:rsidRDefault="00C87B5C" w:rsidP="00C87B5C">
      <w:pPr>
        <w:pStyle w:val="Q"/>
      </w:pPr>
      <w:r w:rsidRPr="00C87B5C">
        <w:t xml:space="preserve">Compare </w:t>
      </w:r>
      <w:r w:rsidR="002E10FC">
        <w:t>how</w:t>
      </w:r>
      <w:r w:rsidRPr="00C87B5C">
        <w:t xml:space="preserve"> Rilke and Mitchell </w:t>
      </w:r>
      <w:r w:rsidR="002E10FC">
        <w:t>develop</w:t>
      </w:r>
      <w:r w:rsidRPr="00C87B5C">
        <w:t xml:space="preserve"> </w:t>
      </w:r>
      <w:r w:rsidR="002E10FC">
        <w:t>similar</w:t>
      </w:r>
      <w:r w:rsidR="002E10FC" w:rsidRPr="00C87B5C">
        <w:t xml:space="preserve"> </w:t>
      </w:r>
      <w:r w:rsidRPr="00C87B5C">
        <w:t>central ideas</w:t>
      </w:r>
      <w:r w:rsidR="002E10FC">
        <w:t>.</w:t>
      </w:r>
      <w:r w:rsidRPr="00C87B5C" w:rsidDel="00C87B5C">
        <w:t xml:space="preserve"> </w:t>
      </w:r>
    </w:p>
    <w:p w14:paraId="57B296F8" w14:textId="77777777" w:rsidR="00FE5BF5" w:rsidRDefault="00FE5BF5" w:rsidP="00FE5BF5">
      <w:pPr>
        <w:pStyle w:val="SR"/>
      </w:pPr>
      <w:r>
        <w:t>Student responses may include:</w:t>
      </w:r>
    </w:p>
    <w:p w14:paraId="79568B5F" w14:textId="77777777" w:rsidR="00FE5BF5" w:rsidRDefault="00DE24D6" w:rsidP="00F21D8A">
      <w:pPr>
        <w:pStyle w:val="SASRBullet"/>
      </w:pPr>
      <w:r>
        <w:t>In both texts, the author develops this idea</w:t>
      </w:r>
      <w:r w:rsidR="002E10FC">
        <w:t xml:space="preserve"> of the nature of beauty</w:t>
      </w:r>
      <w:r>
        <w:t xml:space="preserve"> through advice to a younger poet. For example, Rilke gives the young poet advice such as begging the poet to stop sending his poems to magazines and comparing them with other poems (p. 5). Rilke </w:t>
      </w:r>
      <w:r>
        <w:lastRenderedPageBreak/>
        <w:t>advises that the poet should avoid “looking outside”</w:t>
      </w:r>
      <w:r w:rsidR="00A24621">
        <w:t xml:space="preserve"> (p. 5)</w:t>
      </w:r>
      <w:r>
        <w:t xml:space="preserve"> for critique of his poems. Likewise, Mitchell develops the idea through the advice Madame Crommelynck gives to Jason about the honesty and beauty in his poems.</w:t>
      </w:r>
    </w:p>
    <w:p w14:paraId="082DAF34" w14:textId="77777777" w:rsidR="0028574C" w:rsidRDefault="00DE24D6" w:rsidP="00956094">
      <w:pPr>
        <w:pStyle w:val="SASRBullet"/>
      </w:pPr>
      <w:r>
        <w:t xml:space="preserve">Rilke develops </w:t>
      </w:r>
      <w:r w:rsidR="002E10FC">
        <w:t>a</w:t>
      </w:r>
      <w:r w:rsidR="00C87B5C">
        <w:t xml:space="preserve"> central idea</w:t>
      </w:r>
      <w:r w:rsidR="002E10FC">
        <w:t xml:space="preserve"> of individual versus group identification</w:t>
      </w:r>
      <w:r w:rsidR="00C87B5C">
        <w:t xml:space="preserve"> </w:t>
      </w:r>
      <w:r>
        <w:t>through the young poet</w:t>
      </w:r>
      <w:r w:rsidR="00C87B5C">
        <w:t>’</w:t>
      </w:r>
      <w:r>
        <w:t>s desire to gain</w:t>
      </w:r>
      <w:r w:rsidR="005274EC">
        <w:t xml:space="preserve"> outside approval </w:t>
      </w:r>
      <w:r w:rsidR="0028574C">
        <w:t>contrasted with</w:t>
      </w:r>
      <w:r w:rsidR="00157F8F">
        <w:t xml:space="preserve"> Rilke praise </w:t>
      </w:r>
      <w:r w:rsidR="00CB1752">
        <w:t xml:space="preserve">of </w:t>
      </w:r>
      <w:r w:rsidR="00157F8F">
        <w:t>the poems</w:t>
      </w:r>
      <w:r w:rsidR="0028574C">
        <w:t xml:space="preserve">’ </w:t>
      </w:r>
      <w:r w:rsidR="00157F8F">
        <w:t xml:space="preserve">“silent and hidden beginnings of something personal” (p. 4). Mitchell develops this </w:t>
      </w:r>
      <w:r w:rsidR="0028574C">
        <w:t xml:space="preserve">central </w:t>
      </w:r>
      <w:r w:rsidR="00157F8F">
        <w:t xml:space="preserve">idea through Jason’s conflict between fitting in </w:t>
      </w:r>
      <w:r w:rsidR="0028574C">
        <w:t xml:space="preserve">with his peers </w:t>
      </w:r>
      <w:r w:rsidR="00157F8F">
        <w:t>and pursuing his talent of poetry. For example, Jason clearly likes poetry because he continues to write and publish, but he believes that writing poems is “</w:t>
      </w:r>
      <w:r w:rsidR="00966C58">
        <w:t>‘</w:t>
      </w:r>
      <w:r w:rsidR="0028574C">
        <w:t>sort of … gay’</w:t>
      </w:r>
      <w:r w:rsidR="00157F8F">
        <w:t>” (p. 153).</w:t>
      </w:r>
    </w:p>
    <w:p w14:paraId="5BA722C0" w14:textId="77777777" w:rsidR="0028574C" w:rsidRPr="00157F8F" w:rsidRDefault="0028574C" w:rsidP="005274EC">
      <w:pPr>
        <w:pStyle w:val="IN"/>
      </w:pPr>
      <w:r>
        <w:t xml:space="preserve">Consider </w:t>
      </w:r>
      <w:r w:rsidR="00D455C5">
        <w:t>discussing with</w:t>
      </w:r>
      <w:r w:rsidR="002E10FC">
        <w:t xml:space="preserve"> students the slan</w:t>
      </w:r>
      <w:r w:rsidR="00C01090">
        <w:t>g use of “gay” in this context.</w:t>
      </w:r>
    </w:p>
    <w:p w14:paraId="35ECF6D1" w14:textId="77777777" w:rsidR="00FE5BF5" w:rsidRDefault="00512332" w:rsidP="00FE5BF5">
      <w:pPr>
        <w:pStyle w:val="SASRBullet"/>
        <w:numPr>
          <w:ilvl w:val="0"/>
          <w:numId w:val="0"/>
        </w:numPr>
      </w:pPr>
      <w:r>
        <w:t xml:space="preserve">Lead </w:t>
      </w:r>
      <w:r w:rsidR="00DF6BAC">
        <w:t xml:space="preserve">a brief </w:t>
      </w:r>
      <w:r>
        <w:t>whole-class discussion of student responses.</w:t>
      </w:r>
    </w:p>
    <w:p w14:paraId="5EC58C50" w14:textId="77777777" w:rsidR="00790BCC" w:rsidRPr="00790BCC" w:rsidRDefault="006B6ED5" w:rsidP="007017EB">
      <w:pPr>
        <w:pStyle w:val="LearningSequenceHeader"/>
      </w:pPr>
      <w:r>
        <w:t>Activity 4:</w:t>
      </w:r>
      <w:r w:rsidR="00A82C68">
        <w:t xml:space="preserve"> Quick Write</w:t>
      </w:r>
      <w:r>
        <w:tab/>
      </w:r>
      <w:r w:rsidR="00A82C68">
        <w:t>10</w:t>
      </w:r>
      <w:r w:rsidR="00790BCC" w:rsidRPr="00790BCC">
        <w:t>%</w:t>
      </w:r>
    </w:p>
    <w:p w14:paraId="5BA4B17A" w14:textId="77777777" w:rsidR="00A82C68" w:rsidRDefault="00A82C68" w:rsidP="00A82C68">
      <w:pPr>
        <w:pStyle w:val="TA"/>
      </w:pPr>
      <w:r>
        <w:t>Instruct students to respond briefly in writing to the following prompt:</w:t>
      </w:r>
    </w:p>
    <w:p w14:paraId="58397C0C" w14:textId="77777777" w:rsidR="00464ED0" w:rsidRPr="00464ED0" w:rsidRDefault="00464ED0" w:rsidP="00ED6D11">
      <w:pPr>
        <w:pStyle w:val="Q"/>
      </w:pPr>
      <w:r w:rsidRPr="00464ED0">
        <w:t xml:space="preserve">Based on the evidence you have collected about central ideas in </w:t>
      </w:r>
      <w:r w:rsidRPr="00464ED0">
        <w:rPr>
          <w:i/>
        </w:rPr>
        <w:t>Black Swan Green</w:t>
      </w:r>
      <w:r w:rsidRPr="00464ED0">
        <w:t xml:space="preserve"> and </w:t>
      </w:r>
      <w:r w:rsidRPr="00464ED0">
        <w:rPr>
          <w:i/>
        </w:rPr>
        <w:t>Letters to a Young Poet</w:t>
      </w:r>
      <w:r w:rsidRPr="00464ED0">
        <w:t>, make a claim about a similar central idea in both texts</w:t>
      </w:r>
      <w:r w:rsidR="00A66622">
        <w:t>.</w:t>
      </w:r>
    </w:p>
    <w:p w14:paraId="3058B353" w14:textId="77777777" w:rsidR="00A82C68" w:rsidRDefault="00A82C68" w:rsidP="00A82C68">
      <w:pPr>
        <w:pStyle w:val="TA"/>
      </w:pPr>
      <w:r>
        <w:t xml:space="preserve">Instruct students to look at their annotations to find evidence. </w:t>
      </w:r>
      <w:r w:rsidR="004045FF">
        <w:t>Ask</w:t>
      </w:r>
      <w:r>
        <w:t xml:space="preserve"> students to use this lesson’s vocabulary whenever possible in their written responses. Remind students to use the Short Response Rubric and Checklist to guide their written responses.</w:t>
      </w:r>
    </w:p>
    <w:p w14:paraId="55E43E42" w14:textId="77777777" w:rsidR="00A82C68" w:rsidRDefault="00A82C68" w:rsidP="00A82C68">
      <w:pPr>
        <w:pStyle w:val="SA"/>
        <w:numPr>
          <w:ilvl w:val="0"/>
          <w:numId w:val="8"/>
        </w:numPr>
      </w:pPr>
      <w:r>
        <w:t>Students listen and read the Quick Write prompt.</w:t>
      </w:r>
    </w:p>
    <w:p w14:paraId="30355247" w14:textId="77777777" w:rsidR="00A82C68" w:rsidRDefault="00A82C68" w:rsidP="00A82C68">
      <w:pPr>
        <w:pStyle w:val="IN"/>
      </w:pPr>
      <w:r>
        <w:t>Display the prompt for students to see, or provide the prompt in hard copy.</w:t>
      </w:r>
    </w:p>
    <w:p w14:paraId="08A241A4" w14:textId="77777777" w:rsidR="00A82C68" w:rsidRDefault="00A82C68" w:rsidP="00A82C68">
      <w:pPr>
        <w:pStyle w:val="TA"/>
      </w:pPr>
      <w:r>
        <w:t>Transition students to the independent Quick Write.</w:t>
      </w:r>
    </w:p>
    <w:p w14:paraId="53BCEDDE" w14:textId="77777777" w:rsidR="00A82C68" w:rsidRDefault="00A82C68" w:rsidP="00A82C68">
      <w:pPr>
        <w:pStyle w:val="SA"/>
        <w:numPr>
          <w:ilvl w:val="0"/>
          <w:numId w:val="8"/>
        </w:numPr>
      </w:pPr>
      <w:r>
        <w:t>Students independently answer the prompt using evidence from the text.</w:t>
      </w:r>
    </w:p>
    <w:p w14:paraId="11FE4DD2" w14:textId="77777777" w:rsidR="00790BCC" w:rsidRPr="00790BCC" w:rsidRDefault="00A82C68" w:rsidP="00A82C68">
      <w:pPr>
        <w:pStyle w:val="SR"/>
      </w:pPr>
      <w:r>
        <w:t>See the High Performance Response at the beginning of this lesson.</w:t>
      </w:r>
    </w:p>
    <w:p w14:paraId="63FC218B" w14:textId="77777777" w:rsidR="00790BCC" w:rsidRPr="00790BCC" w:rsidRDefault="006B6ED5" w:rsidP="007017EB">
      <w:pPr>
        <w:pStyle w:val="LearningSequenceHeader"/>
      </w:pPr>
      <w:r>
        <w:t>Activity 5</w:t>
      </w:r>
      <w:r w:rsidR="00790BCC" w:rsidRPr="00790BCC">
        <w:t>: Closing</w:t>
      </w:r>
      <w:r w:rsidR="00790BCC" w:rsidRPr="00790BCC">
        <w:tab/>
      </w:r>
      <w:r w:rsidR="009142E4">
        <w:t>10</w:t>
      </w:r>
      <w:r w:rsidR="00790BCC" w:rsidRPr="00790BCC">
        <w:t>%</w:t>
      </w:r>
    </w:p>
    <w:p w14:paraId="5A9FAA6F" w14:textId="1244736F" w:rsidR="00B144EE" w:rsidRDefault="00B144EE" w:rsidP="00B144EE">
      <w:pPr>
        <w:pStyle w:val="TA"/>
      </w:pPr>
      <w:r>
        <w:t>Display and distribute the homework assignment. For homework, instruct students to continue to prepare for the End-of-Unit Assessment by organizing their notes, adding annotations and adding new details to their Central Ideas Tracking Tools.</w:t>
      </w:r>
    </w:p>
    <w:p w14:paraId="3A5A5577" w14:textId="284C493B" w:rsidR="00B144EE" w:rsidRDefault="006A253A" w:rsidP="00B144EE">
      <w:pPr>
        <w:pStyle w:val="TA"/>
      </w:pPr>
      <w:r>
        <w:t>Distribute copies of the End-of-Unit Assessment. Read the End-of-Unit Assessment prompt and explain that students will write a multi-paragraph anal</w:t>
      </w:r>
      <w:r w:rsidR="00C01090">
        <w:t>ysis in response to the prompt.</w:t>
      </w:r>
    </w:p>
    <w:p w14:paraId="368D9AB6" w14:textId="77777777" w:rsidR="00790BCC" w:rsidRPr="00790BCC" w:rsidRDefault="006A253A" w:rsidP="00B144EE">
      <w:pPr>
        <w:pStyle w:val="SA"/>
      </w:pPr>
      <w:r>
        <w:lastRenderedPageBreak/>
        <w:t xml:space="preserve">Students </w:t>
      </w:r>
      <w:r w:rsidR="00DF4DF4">
        <w:t>follow along</w:t>
      </w:r>
      <w:r>
        <w:t>.</w:t>
      </w:r>
    </w:p>
    <w:p w14:paraId="717501D8" w14:textId="77777777" w:rsidR="00790BCC" w:rsidRPr="00790BCC" w:rsidRDefault="00790BCC" w:rsidP="007017EB">
      <w:pPr>
        <w:pStyle w:val="Heading1"/>
      </w:pPr>
      <w:r w:rsidRPr="00790BCC">
        <w:t>Homework</w:t>
      </w:r>
    </w:p>
    <w:p w14:paraId="30D4B17B" w14:textId="11A22DBC" w:rsidR="00C01090" w:rsidRDefault="006A253A" w:rsidP="0035610A">
      <w:r>
        <w:t>Prepar</w:t>
      </w:r>
      <w:r w:rsidR="000C55EA">
        <w:t>e</w:t>
      </w:r>
      <w:r>
        <w:t xml:space="preserve"> for the End-of-Unit Assessment by </w:t>
      </w:r>
      <w:r w:rsidR="00B144EE">
        <w:t xml:space="preserve">organizing your notes, </w:t>
      </w:r>
      <w:r>
        <w:t xml:space="preserve">adding to your annotations and by adding new details to </w:t>
      </w:r>
      <w:r w:rsidR="00281609">
        <w:t xml:space="preserve">your </w:t>
      </w:r>
      <w:r>
        <w:t xml:space="preserve">Central Ideas </w:t>
      </w:r>
      <w:r w:rsidR="00281609">
        <w:t xml:space="preserve">Tracking </w:t>
      </w:r>
      <w:r>
        <w:t>Tools for</w:t>
      </w:r>
      <w:r w:rsidRPr="006A253A">
        <w:t xml:space="preserve"> </w:t>
      </w:r>
      <w:r w:rsidR="009579C0" w:rsidRPr="008F5929">
        <w:rPr>
          <w:i/>
        </w:rPr>
        <w:t>Black Swan Green</w:t>
      </w:r>
      <w:r>
        <w:t xml:space="preserve"> and </w:t>
      </w:r>
      <w:r w:rsidR="009579C0" w:rsidRPr="008F5929">
        <w:rPr>
          <w:i/>
        </w:rPr>
        <w:t>Letters to a Young Poet</w:t>
      </w:r>
      <w:r>
        <w:t>.</w:t>
      </w:r>
    </w:p>
    <w:p w14:paraId="6AA998D1" w14:textId="77777777" w:rsidR="006B4CC2" w:rsidRDefault="00C01090" w:rsidP="00C01090">
      <w:pPr>
        <w:pStyle w:val="ToolHeader"/>
      </w:pPr>
      <w:r>
        <w:br w:type="page"/>
      </w:r>
      <w:r w:rsidR="00343861">
        <w:lastRenderedPageBreak/>
        <w:t xml:space="preserve">9.1.2 </w:t>
      </w:r>
      <w:r w:rsidR="00C12D17">
        <w:t>End-of-</w:t>
      </w:r>
      <w:r w:rsidR="00C12D17" w:rsidRPr="003E307C">
        <w:t>Unit Assessment</w:t>
      </w:r>
    </w:p>
    <w:p w14:paraId="075881AA" w14:textId="4BCEA544" w:rsidR="00C12D17" w:rsidRDefault="00C12D17" w:rsidP="001219A6">
      <w:pPr>
        <w:spacing w:after="120"/>
        <w:contextualSpacing/>
        <w:jc w:val="center"/>
        <w:rPr>
          <w:b/>
        </w:rPr>
      </w:pPr>
      <w:r>
        <w:rPr>
          <w:b/>
        </w:rPr>
        <w:t>Text-Based Response</w:t>
      </w:r>
    </w:p>
    <w:p w14:paraId="69731446" w14:textId="77777777" w:rsidR="00C12D17" w:rsidRDefault="00C12D17" w:rsidP="00C12D17">
      <w:pPr>
        <w:contextualSpacing/>
        <w:jc w:val="center"/>
        <w:rPr>
          <w:b/>
        </w:rPr>
      </w:pPr>
    </w:p>
    <w:p w14:paraId="7EDDA023" w14:textId="77777777" w:rsidR="00C12D17" w:rsidRDefault="00C12D17" w:rsidP="00C12D17">
      <w:pPr>
        <w:contextualSpacing/>
      </w:pPr>
      <w:r>
        <w:rPr>
          <w:b/>
        </w:rPr>
        <w:t xml:space="preserve">Your Task: </w:t>
      </w:r>
      <w:r>
        <w:t xml:space="preserve">Rely on your reading and analysis of </w:t>
      </w:r>
      <w:r>
        <w:rPr>
          <w:i/>
        </w:rPr>
        <w:t xml:space="preserve">Black Swan Green </w:t>
      </w:r>
      <w:r>
        <w:t xml:space="preserve">and </w:t>
      </w:r>
      <w:r>
        <w:rPr>
          <w:i/>
        </w:rPr>
        <w:t xml:space="preserve">Letters to a Young Poet </w:t>
      </w:r>
      <w:r>
        <w:t>to write a well-developed response to the following prompt:</w:t>
      </w:r>
    </w:p>
    <w:p w14:paraId="17554F56" w14:textId="77777777" w:rsidR="00C12D17" w:rsidRPr="00C15103" w:rsidRDefault="00C12D17" w:rsidP="00C12D17">
      <w:pPr>
        <w:pStyle w:val="BulletedList"/>
        <w:numPr>
          <w:ilvl w:val="0"/>
          <w:numId w:val="0"/>
        </w:numPr>
        <w:ind w:left="317"/>
        <w:contextualSpacing/>
      </w:pPr>
      <w:r w:rsidRPr="00C12D17">
        <w:rPr>
          <w:i/>
        </w:rPr>
        <w:t>Identify a central idea common to both Rilke and Mitchell and analyze its development over the course of both texts.</w:t>
      </w:r>
    </w:p>
    <w:p w14:paraId="7E1168FF" w14:textId="77777777" w:rsidR="00C12D17" w:rsidRDefault="00C12D17" w:rsidP="00C12D17">
      <w:pPr>
        <w:contextualSpacing/>
      </w:pPr>
      <w:r>
        <w:t>Your writing will be assessed using the 9.1.2 End-of-Unit Assessment Text Analysis Rubric.</w:t>
      </w:r>
    </w:p>
    <w:p w14:paraId="7C621438" w14:textId="77777777" w:rsidR="001219A6" w:rsidRDefault="001219A6" w:rsidP="00C12D17">
      <w:pPr>
        <w:contextualSpacing/>
        <w:rPr>
          <w:b/>
        </w:rPr>
      </w:pPr>
    </w:p>
    <w:p w14:paraId="01B4AD16" w14:textId="77777777" w:rsidR="00464ED0" w:rsidRDefault="00C12D17" w:rsidP="001219A6">
      <w:pPr>
        <w:spacing w:after="60"/>
        <w:contextualSpacing/>
        <w:rPr>
          <w:b/>
        </w:rPr>
      </w:pPr>
      <w:r w:rsidRPr="003E307C">
        <w:rPr>
          <w:b/>
        </w:rPr>
        <w:t>Guidelines</w:t>
      </w:r>
      <w:r>
        <w:rPr>
          <w:b/>
        </w:rPr>
        <w:t>:</w:t>
      </w:r>
    </w:p>
    <w:p w14:paraId="1A32A9BE" w14:textId="77777777" w:rsidR="00C12D17" w:rsidRDefault="00C12D17" w:rsidP="001219A6">
      <w:pPr>
        <w:spacing w:after="60"/>
        <w:contextualSpacing/>
        <w:rPr>
          <w:b/>
        </w:rPr>
      </w:pPr>
      <w:r>
        <w:rPr>
          <w:b/>
        </w:rPr>
        <w:tab/>
        <w:t>Be sure to:</w:t>
      </w:r>
    </w:p>
    <w:p w14:paraId="24A68CEC" w14:textId="77777777" w:rsidR="00C12D17" w:rsidRPr="00655B54" w:rsidRDefault="00C12D17" w:rsidP="00C12D17">
      <w:pPr>
        <w:pStyle w:val="MediumGrid1-Accent22"/>
        <w:numPr>
          <w:ilvl w:val="0"/>
          <w:numId w:val="23"/>
        </w:numPr>
        <w:spacing w:before="0" w:after="0" w:line="240" w:lineRule="auto"/>
        <w:rPr>
          <w:b/>
        </w:rPr>
      </w:pPr>
      <w:r>
        <w:t>Closely read the prompt</w:t>
      </w:r>
    </w:p>
    <w:p w14:paraId="2478F917" w14:textId="77777777" w:rsidR="00C12D17" w:rsidRPr="00655B54" w:rsidRDefault="00C12D17" w:rsidP="00C12D17">
      <w:pPr>
        <w:pStyle w:val="MediumGrid1-Accent22"/>
        <w:numPr>
          <w:ilvl w:val="0"/>
          <w:numId w:val="23"/>
        </w:numPr>
        <w:spacing w:before="0" w:after="0" w:line="240" w:lineRule="auto"/>
        <w:rPr>
          <w:b/>
        </w:rPr>
      </w:pPr>
      <w:r>
        <w:t>Address all elements of the prompt in your response</w:t>
      </w:r>
    </w:p>
    <w:p w14:paraId="4FF89DCA" w14:textId="77777777" w:rsidR="00C12D17" w:rsidRPr="00E6655D" w:rsidRDefault="00C12D17" w:rsidP="00C12D17">
      <w:pPr>
        <w:pStyle w:val="MediumGrid1-Accent22"/>
        <w:numPr>
          <w:ilvl w:val="0"/>
          <w:numId w:val="23"/>
        </w:numPr>
        <w:spacing w:before="0" w:after="0" w:line="240" w:lineRule="auto"/>
        <w:rPr>
          <w:b/>
        </w:rPr>
      </w:pPr>
      <w:r>
        <w:t>Paraphrase, quote, and reference relevant evidence to support your claim</w:t>
      </w:r>
    </w:p>
    <w:p w14:paraId="0FCA39F2" w14:textId="77777777" w:rsidR="00C12D17" w:rsidRPr="00E6655D" w:rsidRDefault="00C12D17" w:rsidP="00C12D17">
      <w:pPr>
        <w:pStyle w:val="MediumGrid1-Accent22"/>
        <w:numPr>
          <w:ilvl w:val="0"/>
          <w:numId w:val="23"/>
        </w:numPr>
        <w:spacing w:before="0" w:after="0" w:line="240" w:lineRule="auto"/>
        <w:rPr>
          <w:b/>
        </w:rPr>
      </w:pPr>
      <w:r>
        <w:t>Organize your ideas in a cohesive and coherent manner</w:t>
      </w:r>
    </w:p>
    <w:p w14:paraId="5C1DB5C1" w14:textId="77777777" w:rsidR="00C12D17" w:rsidRPr="00E6655D" w:rsidRDefault="00C12D17" w:rsidP="00C12D17">
      <w:pPr>
        <w:pStyle w:val="MediumGrid1-Accent22"/>
        <w:numPr>
          <w:ilvl w:val="0"/>
          <w:numId w:val="23"/>
        </w:numPr>
        <w:spacing w:before="0" w:after="0" w:line="240" w:lineRule="auto"/>
        <w:rPr>
          <w:b/>
        </w:rPr>
      </w:pPr>
      <w:r>
        <w:t>Maintain a formal style of writing</w:t>
      </w:r>
    </w:p>
    <w:p w14:paraId="7AD299D5" w14:textId="77777777" w:rsidR="006B4CC2" w:rsidRPr="00C12D17" w:rsidRDefault="00C12D17" w:rsidP="00C12D17">
      <w:pPr>
        <w:pStyle w:val="MediumGrid1-Accent22"/>
        <w:numPr>
          <w:ilvl w:val="0"/>
          <w:numId w:val="23"/>
        </w:numPr>
        <w:spacing w:before="0" w:after="0" w:line="240" w:lineRule="auto"/>
        <w:rPr>
          <w:b/>
        </w:rPr>
      </w:pPr>
      <w:r>
        <w:t>Follow the conventions of standard written English</w:t>
      </w:r>
    </w:p>
    <w:p w14:paraId="7C646FB8" w14:textId="77777777" w:rsidR="00C12D17" w:rsidRPr="006B4CC2" w:rsidRDefault="00C12D17" w:rsidP="006B4CC2">
      <w:pPr>
        <w:pStyle w:val="MediumGrid1-Accent22"/>
        <w:spacing w:before="0" w:after="0" w:line="240" w:lineRule="auto"/>
        <w:ind w:left="108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60"/>
      </w:tblGrid>
      <w:tr w:rsidR="00C12D17" w:rsidRPr="0050172A" w14:paraId="2094A0D2" w14:textId="77777777" w:rsidTr="00122129">
        <w:tc>
          <w:tcPr>
            <w:tcW w:w="9360" w:type="dxa"/>
            <w:shd w:val="clear" w:color="auto" w:fill="D9D9D9"/>
          </w:tcPr>
          <w:p w14:paraId="341EE30D" w14:textId="0094CFD5" w:rsidR="006B4CC2" w:rsidRPr="0050172A" w:rsidRDefault="00605053" w:rsidP="001219A6">
            <w:pPr>
              <w:spacing w:after="60"/>
              <w:contextualSpacing/>
            </w:pPr>
            <w:r w:rsidRPr="0050172A">
              <w:rPr>
                <w:b/>
              </w:rPr>
              <w:t>CCSS</w:t>
            </w:r>
            <w:r w:rsidR="00C12D17" w:rsidRPr="0050172A">
              <w:rPr>
                <w:b/>
              </w:rPr>
              <w:t xml:space="preserve">: </w:t>
            </w:r>
            <w:r w:rsidR="00D405EF">
              <w:rPr>
                <w:b/>
              </w:rPr>
              <w:t xml:space="preserve">CCRA.R.9; </w:t>
            </w:r>
            <w:r w:rsidR="00C12D17" w:rsidRPr="0050172A">
              <w:t>RL.9-10.2; RI.9-10.2; W.9-10.2.a,f</w:t>
            </w:r>
          </w:p>
          <w:p w14:paraId="1FF93148" w14:textId="77777777" w:rsidR="00C12D17" w:rsidRPr="0050172A" w:rsidRDefault="00C12D17" w:rsidP="0050172A">
            <w:pPr>
              <w:spacing w:after="60"/>
              <w:contextualSpacing/>
              <w:rPr>
                <w:b/>
              </w:rPr>
            </w:pPr>
            <w:r w:rsidRPr="0050172A">
              <w:rPr>
                <w:b/>
              </w:rPr>
              <w:t>Commentary on the Task:</w:t>
            </w:r>
          </w:p>
          <w:p w14:paraId="66FB3A07" w14:textId="77777777" w:rsidR="00D405EF" w:rsidRDefault="00D405EF" w:rsidP="001219A6">
            <w:pPr>
              <w:spacing w:after="0"/>
              <w:contextualSpacing/>
            </w:pPr>
            <w:r>
              <w:t xml:space="preserve">This task measures CCRA.R.9 because it demands that students: </w:t>
            </w:r>
          </w:p>
          <w:p w14:paraId="4EEE0B90" w14:textId="7441DD91" w:rsidR="00D405EF" w:rsidRDefault="00D405EF" w:rsidP="001219A6">
            <w:pPr>
              <w:pStyle w:val="BulletedList"/>
            </w:pPr>
            <w:r>
              <w:t>Analyze how two or more texts address similar themes or topics in order to build knowledge or to compare the approaches the authors take.</w:t>
            </w:r>
          </w:p>
          <w:p w14:paraId="35E45C8A" w14:textId="77777777" w:rsidR="00C12D17" w:rsidRPr="0050172A" w:rsidRDefault="00C12D17" w:rsidP="001219A6">
            <w:pPr>
              <w:spacing w:after="0"/>
              <w:contextualSpacing/>
            </w:pPr>
            <w:r w:rsidRPr="0050172A">
              <w:t>This task measures RL.9-10.2 and RI.9-10.2 because it demands that students:</w:t>
            </w:r>
          </w:p>
          <w:p w14:paraId="14BEFB9E" w14:textId="77777777" w:rsidR="00C12D17" w:rsidRPr="0050172A" w:rsidRDefault="00C12D17" w:rsidP="0016079B">
            <w:pPr>
              <w:pStyle w:val="BulletedList"/>
            </w:pPr>
            <w:r w:rsidRPr="0050172A">
              <w:t>Determine a central idea of a text and analyze its development over the course of the text, including how it emerges and is shaped and refined by specific details; provide an objective summary of the text.</w:t>
            </w:r>
          </w:p>
          <w:p w14:paraId="7DC79BEF" w14:textId="77777777" w:rsidR="00C12D17" w:rsidRPr="0050172A" w:rsidRDefault="00C12D17" w:rsidP="001219A6">
            <w:pPr>
              <w:spacing w:after="0"/>
              <w:contextualSpacing/>
            </w:pPr>
            <w:r w:rsidRPr="0050172A">
              <w:t>This task measures W.9-10.2.a because it demands that students:</w:t>
            </w:r>
          </w:p>
          <w:p w14:paraId="6DB62139" w14:textId="77777777" w:rsidR="00C12D17" w:rsidRPr="0050172A" w:rsidRDefault="00C12D17" w:rsidP="0016079B">
            <w:pPr>
              <w:pStyle w:val="BulletedList"/>
              <w:rPr>
                <w:rFonts w:cs="Calibri"/>
              </w:rPr>
            </w:pPr>
            <w:r w:rsidRPr="0050172A">
              <w:t>Introduce a topic; organize complex ideas, concepts, and information to make important connections and distinctions; include formatting (e.g., headings), graphics (e.g., figures, tables), and multimedia when useful to aiding comprehension</w:t>
            </w:r>
            <w:r w:rsidRPr="0050172A">
              <w:rPr>
                <w:rFonts w:cs="Calibri"/>
              </w:rPr>
              <w:t>.</w:t>
            </w:r>
          </w:p>
          <w:p w14:paraId="7F257C38" w14:textId="77777777" w:rsidR="00C12D17" w:rsidRPr="0050172A" w:rsidRDefault="00C12D17" w:rsidP="00C12D17">
            <w:pPr>
              <w:contextualSpacing/>
            </w:pPr>
            <w:r w:rsidRPr="0050172A">
              <w:t>This task measures W.9-10.2.f because it demands that students:</w:t>
            </w:r>
          </w:p>
          <w:p w14:paraId="5C1B5B91" w14:textId="77777777" w:rsidR="00C12D17" w:rsidRPr="0050172A" w:rsidRDefault="006B4CC2" w:rsidP="0016079B">
            <w:pPr>
              <w:pStyle w:val="BulletedList"/>
            </w:pPr>
            <w:r w:rsidRPr="0050172A">
              <w:t>Provide a concluding statement or section that follows from and supports the information or explanation presented (e.g., articulating implications or the significance of the topic).</w:t>
            </w:r>
          </w:p>
        </w:tc>
      </w:tr>
    </w:tbl>
    <w:p w14:paraId="00EA5549" w14:textId="77777777" w:rsidR="0034087E" w:rsidRDefault="00E010BA" w:rsidP="0034087E">
      <w:pPr>
        <w:pStyle w:val="ToolHeader"/>
      </w:pPr>
      <w:r>
        <w:br w:type="page"/>
      </w:r>
      <w:r w:rsidR="0034087E">
        <w:lastRenderedPageBreak/>
        <w:t>Model Central Ideas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34087E" w14:paraId="3371612D" w14:textId="77777777" w:rsidTr="008A0B78">
        <w:trPr>
          <w:trHeight w:val="562"/>
        </w:trPr>
        <w:tc>
          <w:tcPr>
            <w:tcW w:w="828" w:type="dxa"/>
            <w:shd w:val="clear" w:color="auto" w:fill="D9D9D9"/>
            <w:vAlign w:val="center"/>
          </w:tcPr>
          <w:p w14:paraId="38D67F74" w14:textId="77777777" w:rsidR="0034087E" w:rsidRPr="00317D7B" w:rsidRDefault="0034087E" w:rsidP="0034087E">
            <w:pPr>
              <w:pStyle w:val="TableText"/>
              <w:rPr>
                <w:b/>
                <w:bCs/>
              </w:rPr>
            </w:pPr>
            <w:r w:rsidRPr="00317D7B">
              <w:rPr>
                <w:b/>
                <w:bCs/>
              </w:rPr>
              <w:t>Name:</w:t>
            </w:r>
          </w:p>
        </w:tc>
        <w:tc>
          <w:tcPr>
            <w:tcW w:w="3030" w:type="dxa"/>
            <w:vAlign w:val="center"/>
          </w:tcPr>
          <w:p w14:paraId="17E445E2" w14:textId="77777777" w:rsidR="0034087E" w:rsidRPr="00317D7B" w:rsidRDefault="0034087E" w:rsidP="0034087E">
            <w:pPr>
              <w:pStyle w:val="TableText"/>
              <w:rPr>
                <w:b/>
                <w:bCs/>
              </w:rPr>
            </w:pPr>
          </w:p>
        </w:tc>
        <w:tc>
          <w:tcPr>
            <w:tcW w:w="732" w:type="dxa"/>
            <w:shd w:val="clear" w:color="auto" w:fill="D9D9D9"/>
            <w:vAlign w:val="center"/>
          </w:tcPr>
          <w:p w14:paraId="2B59ABA5" w14:textId="77777777" w:rsidR="0034087E" w:rsidRPr="00317D7B" w:rsidRDefault="0034087E" w:rsidP="0034087E">
            <w:pPr>
              <w:pStyle w:val="TableText"/>
              <w:rPr>
                <w:b/>
                <w:bCs/>
              </w:rPr>
            </w:pPr>
            <w:r w:rsidRPr="00317D7B">
              <w:rPr>
                <w:b/>
                <w:bCs/>
              </w:rPr>
              <w:t>Class:</w:t>
            </w:r>
          </w:p>
        </w:tc>
        <w:tc>
          <w:tcPr>
            <w:tcW w:w="2700" w:type="dxa"/>
            <w:vAlign w:val="center"/>
          </w:tcPr>
          <w:p w14:paraId="2A1AA9CA" w14:textId="77777777" w:rsidR="0034087E" w:rsidRPr="00317D7B" w:rsidRDefault="0034087E" w:rsidP="0034087E">
            <w:pPr>
              <w:pStyle w:val="TableText"/>
              <w:rPr>
                <w:b/>
                <w:bCs/>
              </w:rPr>
            </w:pPr>
          </w:p>
        </w:tc>
        <w:tc>
          <w:tcPr>
            <w:tcW w:w="720" w:type="dxa"/>
            <w:shd w:val="clear" w:color="auto" w:fill="D9D9D9"/>
            <w:vAlign w:val="center"/>
          </w:tcPr>
          <w:p w14:paraId="5BF083D9" w14:textId="77777777" w:rsidR="0034087E" w:rsidRPr="00317D7B" w:rsidRDefault="0034087E" w:rsidP="0034087E">
            <w:pPr>
              <w:pStyle w:val="TableText"/>
              <w:rPr>
                <w:b/>
                <w:bCs/>
              </w:rPr>
            </w:pPr>
            <w:r w:rsidRPr="00317D7B">
              <w:rPr>
                <w:b/>
                <w:bCs/>
              </w:rPr>
              <w:t>Date:</w:t>
            </w:r>
          </w:p>
        </w:tc>
        <w:tc>
          <w:tcPr>
            <w:tcW w:w="1440" w:type="dxa"/>
            <w:vAlign w:val="center"/>
          </w:tcPr>
          <w:p w14:paraId="34FEF107" w14:textId="77777777" w:rsidR="0034087E" w:rsidRPr="00317D7B" w:rsidRDefault="0034087E" w:rsidP="0034087E">
            <w:pPr>
              <w:pStyle w:val="TableText"/>
              <w:rPr>
                <w:b/>
                <w:bCs/>
              </w:rPr>
            </w:pPr>
          </w:p>
        </w:tc>
      </w:tr>
    </w:tbl>
    <w:p w14:paraId="1FA9C7B4" w14:textId="77777777" w:rsidR="00A903ED" w:rsidRPr="00A903ED" w:rsidRDefault="00A903ED" w:rsidP="00A903ED">
      <w:pPr>
        <w:spacing w:after="0"/>
        <w:rPr>
          <w:sz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4087E" w14:paraId="09DEEB3F" w14:textId="77777777" w:rsidTr="008A0B78">
        <w:trPr>
          <w:trHeight w:val="562"/>
        </w:trPr>
        <w:tc>
          <w:tcPr>
            <w:tcW w:w="9450" w:type="dxa"/>
            <w:shd w:val="clear" w:color="auto" w:fill="D9D9D9"/>
            <w:vAlign w:val="center"/>
          </w:tcPr>
          <w:p w14:paraId="4F5EFB63" w14:textId="77777777" w:rsidR="0034087E" w:rsidRPr="00317D7B" w:rsidRDefault="0034087E" w:rsidP="0034087E">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47F3810A" w14:textId="77777777" w:rsidR="00A903ED" w:rsidRPr="00A903ED" w:rsidRDefault="00A903ED" w:rsidP="00A903ED">
      <w:pPr>
        <w:spacing w:before="0" w:after="0"/>
        <w:rPr>
          <w:sz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34087E" w14:paraId="37F8BE22" w14:textId="77777777" w:rsidTr="008A0B78">
        <w:trPr>
          <w:trHeight w:val="557"/>
        </w:trPr>
        <w:tc>
          <w:tcPr>
            <w:tcW w:w="778" w:type="dxa"/>
            <w:shd w:val="clear" w:color="auto" w:fill="D9D9D9"/>
            <w:vAlign w:val="center"/>
          </w:tcPr>
          <w:p w14:paraId="63AA3C77" w14:textId="77777777" w:rsidR="0034087E" w:rsidRPr="00317D7B" w:rsidRDefault="0034087E" w:rsidP="0034087E">
            <w:pPr>
              <w:pStyle w:val="ToolTableText"/>
              <w:rPr>
                <w:b/>
                <w:bCs/>
              </w:rPr>
            </w:pPr>
            <w:r w:rsidRPr="00317D7B">
              <w:rPr>
                <w:b/>
                <w:bCs/>
              </w:rPr>
              <w:t>Text:</w:t>
            </w:r>
          </w:p>
        </w:tc>
        <w:tc>
          <w:tcPr>
            <w:tcW w:w="8672" w:type="dxa"/>
            <w:vAlign w:val="center"/>
          </w:tcPr>
          <w:p w14:paraId="14DE8749" w14:textId="02384E66" w:rsidR="0034087E" w:rsidRPr="005774D9" w:rsidRDefault="0034087E" w:rsidP="00B86BC5">
            <w:pPr>
              <w:pStyle w:val="ToolTableText"/>
              <w:rPr>
                <w:bCs/>
              </w:rPr>
            </w:pPr>
            <w:r w:rsidRPr="00A16CE7">
              <w:rPr>
                <w:bCs/>
                <w:i/>
              </w:rPr>
              <w:t>Black Swan Green</w:t>
            </w:r>
            <w:r w:rsidR="0050172A">
              <w:rPr>
                <w:bCs/>
              </w:rPr>
              <w:t xml:space="preserve"> by David Mitchell</w:t>
            </w:r>
            <w:r w:rsidR="00640A02" w:rsidRPr="00A16CE7">
              <w:rPr>
                <w:bCs/>
                <w:i/>
              </w:rPr>
              <w:t xml:space="preserve"> </w:t>
            </w:r>
            <w:r w:rsidR="00640A02" w:rsidRPr="00A16CE7">
              <w:rPr>
                <w:bCs/>
              </w:rPr>
              <w:t xml:space="preserve">and </w:t>
            </w:r>
            <w:r w:rsidR="00640A02" w:rsidRPr="00A16CE7">
              <w:rPr>
                <w:bCs/>
                <w:i/>
              </w:rPr>
              <w:t>Letters to a Young Poet</w:t>
            </w:r>
            <w:r w:rsidR="005774D9">
              <w:rPr>
                <w:bCs/>
                <w:i/>
              </w:rPr>
              <w:t xml:space="preserve"> </w:t>
            </w:r>
            <w:r w:rsidR="005774D9">
              <w:rPr>
                <w:bCs/>
              </w:rPr>
              <w:t xml:space="preserve">by </w:t>
            </w:r>
            <w:r w:rsidR="005774D9" w:rsidRPr="005774D9">
              <w:rPr>
                <w:bCs/>
              </w:rPr>
              <w:t>Rainer Maria Rilke</w:t>
            </w:r>
          </w:p>
        </w:tc>
      </w:tr>
    </w:tbl>
    <w:p w14:paraId="5CA2E42F" w14:textId="77777777" w:rsidR="00343861" w:rsidRPr="00343861" w:rsidRDefault="00343861" w:rsidP="00343861">
      <w:pPr>
        <w:spacing w:before="0" w:after="0"/>
        <w:rPr>
          <w:sz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34087E" w14:paraId="2021C5ED" w14:textId="77777777" w:rsidTr="008A0B78">
        <w:trPr>
          <w:trHeight w:val="530"/>
        </w:trPr>
        <w:tc>
          <w:tcPr>
            <w:tcW w:w="1351" w:type="dxa"/>
            <w:shd w:val="clear" w:color="auto" w:fill="D9D9D9"/>
          </w:tcPr>
          <w:p w14:paraId="7018C400" w14:textId="77777777" w:rsidR="0034087E" w:rsidRPr="00317D7B" w:rsidRDefault="0034087E" w:rsidP="00A16CE7">
            <w:pPr>
              <w:pStyle w:val="ToolTableText"/>
              <w:rPr>
                <w:b/>
                <w:bCs/>
              </w:rPr>
            </w:pPr>
            <w:r>
              <w:rPr>
                <w:b/>
                <w:bCs/>
              </w:rPr>
              <w:t xml:space="preserve">Page / </w:t>
            </w:r>
            <w:r w:rsidRPr="00317D7B">
              <w:rPr>
                <w:b/>
                <w:bCs/>
              </w:rPr>
              <w:t>Paragraph #</w:t>
            </w:r>
          </w:p>
        </w:tc>
        <w:tc>
          <w:tcPr>
            <w:tcW w:w="2897" w:type="dxa"/>
            <w:shd w:val="clear" w:color="auto" w:fill="D9D9D9"/>
          </w:tcPr>
          <w:p w14:paraId="0124278B" w14:textId="77777777" w:rsidR="0034087E" w:rsidRPr="00317D7B" w:rsidRDefault="0034087E" w:rsidP="00A16CE7">
            <w:pPr>
              <w:pStyle w:val="ToolTableText"/>
              <w:rPr>
                <w:b/>
                <w:bCs/>
              </w:rPr>
            </w:pPr>
            <w:r w:rsidRPr="00317D7B">
              <w:rPr>
                <w:b/>
                <w:bCs/>
              </w:rPr>
              <w:t>Central Ideas</w:t>
            </w:r>
          </w:p>
        </w:tc>
        <w:tc>
          <w:tcPr>
            <w:tcW w:w="5202" w:type="dxa"/>
            <w:shd w:val="clear" w:color="auto" w:fill="D9D9D9"/>
          </w:tcPr>
          <w:p w14:paraId="630DB691" w14:textId="77777777" w:rsidR="0034087E" w:rsidRPr="00317D7B" w:rsidRDefault="0034087E" w:rsidP="00A16CE7">
            <w:pPr>
              <w:pStyle w:val="ToolTableText"/>
              <w:rPr>
                <w:b/>
                <w:bCs/>
              </w:rPr>
            </w:pPr>
            <w:r w:rsidRPr="00317D7B">
              <w:rPr>
                <w:b/>
                <w:bCs/>
              </w:rPr>
              <w:t>Notes and Connections</w:t>
            </w:r>
          </w:p>
        </w:tc>
      </w:tr>
      <w:tr w:rsidR="00157F8F" w14:paraId="6AF5916E" w14:textId="77777777" w:rsidTr="008A0B78">
        <w:trPr>
          <w:trHeight w:val="530"/>
        </w:trPr>
        <w:tc>
          <w:tcPr>
            <w:tcW w:w="1351" w:type="dxa"/>
          </w:tcPr>
          <w:p w14:paraId="4AB2CD98" w14:textId="77777777" w:rsidR="00157F8F" w:rsidRDefault="00157F8F" w:rsidP="008A0B78">
            <w:pPr>
              <w:pStyle w:val="ToolTableText"/>
            </w:pPr>
            <w:r>
              <w:t>Page 147</w:t>
            </w:r>
          </w:p>
          <w:p w14:paraId="48861869" w14:textId="77777777" w:rsidR="002C0086" w:rsidRPr="008A0B78" w:rsidRDefault="002C0086" w:rsidP="008A0B78">
            <w:pPr>
              <w:pStyle w:val="ToolTableText"/>
              <w:rPr>
                <w:i/>
              </w:rPr>
            </w:pPr>
            <w:r w:rsidRPr="008A0B78">
              <w:rPr>
                <w:i/>
              </w:rPr>
              <w:t>Black Swan Green</w:t>
            </w:r>
          </w:p>
        </w:tc>
        <w:tc>
          <w:tcPr>
            <w:tcW w:w="2897" w:type="dxa"/>
          </w:tcPr>
          <w:p w14:paraId="5B6345F7" w14:textId="77777777" w:rsidR="00157F8F" w:rsidRDefault="00157F8F" w:rsidP="008A0B78">
            <w:pPr>
              <w:pStyle w:val="ToolTableText"/>
            </w:pPr>
            <w:r>
              <w:t>Nature of beauty</w:t>
            </w:r>
          </w:p>
        </w:tc>
        <w:tc>
          <w:tcPr>
            <w:tcW w:w="5202" w:type="dxa"/>
          </w:tcPr>
          <w:p w14:paraId="0A7FFC0F" w14:textId="77777777" w:rsidR="00157F8F" w:rsidRDefault="00157F8F" w:rsidP="008A0B78">
            <w:pPr>
              <w:pStyle w:val="ToolTableText"/>
            </w:pPr>
            <w:r>
              <w:t xml:space="preserve">Madame Crommelynck says, “the master knows his words </w:t>
            </w:r>
            <w:r w:rsidR="00A24621">
              <w:t xml:space="preserve">is </w:t>
            </w:r>
            <w:r>
              <w:t xml:space="preserve">just the </w:t>
            </w:r>
            <w:r w:rsidRPr="008F5929">
              <w:rPr>
                <w:i/>
              </w:rPr>
              <w:t>vehicle</w:t>
            </w:r>
            <w:r>
              <w:t xml:space="preserve"> in </w:t>
            </w:r>
            <w:r w:rsidR="00A24621">
              <w:t xml:space="preserve">who </w:t>
            </w:r>
            <w:r>
              <w:t xml:space="preserve">beauty sits.” This supports Madame </w:t>
            </w:r>
            <w:r w:rsidRPr="008A0B78">
              <w:t>Crommelynck’s</w:t>
            </w:r>
            <w:r>
              <w:t xml:space="preserve"> belief that beauty cannot be created.</w:t>
            </w:r>
          </w:p>
        </w:tc>
      </w:tr>
      <w:tr w:rsidR="0034087E" w14:paraId="7BE56081" w14:textId="77777777" w:rsidTr="008A0B78">
        <w:trPr>
          <w:trHeight w:val="530"/>
        </w:trPr>
        <w:tc>
          <w:tcPr>
            <w:tcW w:w="1351" w:type="dxa"/>
          </w:tcPr>
          <w:p w14:paraId="69D91BD3" w14:textId="77777777" w:rsidR="0034087E" w:rsidRDefault="009C4001" w:rsidP="0034087E">
            <w:r>
              <w:t>Page</w:t>
            </w:r>
            <w:r w:rsidR="00DE24D6">
              <w:t xml:space="preserve"> </w:t>
            </w:r>
            <w:r>
              <w:t>148</w:t>
            </w:r>
          </w:p>
          <w:p w14:paraId="490D5906" w14:textId="77777777" w:rsidR="0034087E" w:rsidRPr="008A0B78" w:rsidRDefault="002C0086" w:rsidP="008A0B78">
            <w:pPr>
              <w:pStyle w:val="ToolTableText"/>
              <w:rPr>
                <w:i/>
              </w:rPr>
            </w:pPr>
            <w:r w:rsidRPr="008A0B78">
              <w:rPr>
                <w:i/>
              </w:rPr>
              <w:t>Black Swan Green</w:t>
            </w:r>
          </w:p>
        </w:tc>
        <w:tc>
          <w:tcPr>
            <w:tcW w:w="2897" w:type="dxa"/>
          </w:tcPr>
          <w:p w14:paraId="201D202F" w14:textId="77777777" w:rsidR="009C4001" w:rsidRPr="009C4001" w:rsidRDefault="009C4001" w:rsidP="00C01090">
            <w:pPr>
              <w:pStyle w:val="ToolTableText"/>
            </w:pPr>
            <w:r>
              <w:t>Nature of beauty</w:t>
            </w:r>
          </w:p>
        </w:tc>
        <w:tc>
          <w:tcPr>
            <w:tcW w:w="5202" w:type="dxa"/>
          </w:tcPr>
          <w:p w14:paraId="18687F39" w14:textId="77777777" w:rsidR="0034087E" w:rsidRDefault="009C4001" w:rsidP="008A0B78">
            <w:pPr>
              <w:pStyle w:val="ToolTableText"/>
            </w:pPr>
            <w:r>
              <w:t>Madame Crommelynck says “</w:t>
            </w:r>
            <w:r w:rsidR="00A24621">
              <w:t>B</w:t>
            </w:r>
            <w:r>
              <w:t>eauty is immune to definition.” She explains to Jason tha</w:t>
            </w:r>
            <w:r w:rsidR="00C01090">
              <w:t>t artists cannot create beauty.</w:t>
            </w:r>
          </w:p>
        </w:tc>
      </w:tr>
      <w:tr w:rsidR="0034087E" w14:paraId="4BF3441C" w14:textId="77777777" w:rsidTr="008A0B78">
        <w:trPr>
          <w:trHeight w:val="530"/>
        </w:trPr>
        <w:tc>
          <w:tcPr>
            <w:tcW w:w="1351" w:type="dxa"/>
          </w:tcPr>
          <w:p w14:paraId="29B43AE9" w14:textId="77777777" w:rsidR="0034087E" w:rsidRDefault="009C4001" w:rsidP="008A0B78">
            <w:pPr>
              <w:pStyle w:val="ToolTableText"/>
            </w:pPr>
            <w:r>
              <w:t>Page</w:t>
            </w:r>
            <w:r w:rsidR="0083387F">
              <w:t xml:space="preserve">s </w:t>
            </w:r>
            <w:r>
              <w:t>15</w:t>
            </w:r>
            <w:r w:rsidR="00A24621">
              <w:t>5</w:t>
            </w:r>
            <w:r w:rsidR="00230A8E">
              <w:t>–</w:t>
            </w:r>
            <w:r w:rsidR="00A24621">
              <w:t>156</w:t>
            </w:r>
          </w:p>
          <w:p w14:paraId="0244D4D7" w14:textId="77777777" w:rsidR="0034087E" w:rsidRPr="008A0B78" w:rsidRDefault="002C0086" w:rsidP="008A0B78">
            <w:pPr>
              <w:pStyle w:val="ToolTableText"/>
              <w:rPr>
                <w:i/>
              </w:rPr>
            </w:pPr>
            <w:r w:rsidRPr="008A0B78">
              <w:rPr>
                <w:i/>
              </w:rPr>
              <w:t>Black Swan Green</w:t>
            </w:r>
          </w:p>
        </w:tc>
        <w:tc>
          <w:tcPr>
            <w:tcW w:w="2897" w:type="dxa"/>
          </w:tcPr>
          <w:p w14:paraId="25A5E791" w14:textId="77777777" w:rsidR="009C4001" w:rsidRDefault="009C4001" w:rsidP="008A0B78">
            <w:pPr>
              <w:pStyle w:val="ToolTableText"/>
            </w:pPr>
            <w:r>
              <w:t>Nature of beauty:</w:t>
            </w:r>
          </w:p>
          <w:p w14:paraId="68B166A4" w14:textId="77777777" w:rsidR="0034087E" w:rsidRDefault="00956094" w:rsidP="00C01090">
            <w:pPr>
              <w:pStyle w:val="ToolTableText"/>
            </w:pPr>
            <w:r>
              <w:t>Truth is beautiful</w:t>
            </w:r>
          </w:p>
        </w:tc>
        <w:tc>
          <w:tcPr>
            <w:tcW w:w="5202" w:type="dxa"/>
          </w:tcPr>
          <w:p w14:paraId="78BB7E90" w14:textId="77777777" w:rsidR="0083387F" w:rsidRDefault="009C4001" w:rsidP="008A0B78">
            <w:pPr>
              <w:pStyle w:val="ToolTableText"/>
            </w:pPr>
            <w:r>
              <w:t>Madame Crommelynck tells Jason, “</w:t>
            </w:r>
            <w:r w:rsidR="0083387F">
              <w:t xml:space="preserve">True poetry </w:t>
            </w:r>
            <w:r w:rsidR="0083387F" w:rsidRPr="008F5929">
              <w:rPr>
                <w:i/>
              </w:rPr>
              <w:t>is</w:t>
            </w:r>
            <w:r w:rsidR="0083387F">
              <w:t xml:space="preserve"> truth”</w:t>
            </w:r>
            <w:r w:rsidR="00A24621">
              <w:t xml:space="preserve"> (p. 155).</w:t>
            </w:r>
            <w:r w:rsidR="0083387F">
              <w:t xml:space="preserve"> She also tells him that “Hangman” is his best poem because it is truth about his speech impediment.</w:t>
            </w:r>
          </w:p>
        </w:tc>
      </w:tr>
      <w:tr w:rsidR="0034087E" w14:paraId="33C01AD8" w14:textId="77777777" w:rsidTr="008A0B78">
        <w:trPr>
          <w:trHeight w:val="530"/>
        </w:trPr>
        <w:tc>
          <w:tcPr>
            <w:tcW w:w="1351" w:type="dxa"/>
          </w:tcPr>
          <w:p w14:paraId="4E88D24B" w14:textId="77777777" w:rsidR="0034087E" w:rsidRDefault="0083387F" w:rsidP="008A0B78">
            <w:pPr>
              <w:pStyle w:val="ToolTableText"/>
            </w:pPr>
            <w:r>
              <w:t>Pages 153</w:t>
            </w:r>
            <w:r w:rsidR="00230A8E">
              <w:t>–</w:t>
            </w:r>
            <w:r>
              <w:t>15</w:t>
            </w:r>
            <w:r w:rsidR="000C56FD">
              <w:t>4</w:t>
            </w:r>
          </w:p>
          <w:p w14:paraId="71F86534" w14:textId="77777777" w:rsidR="0034087E" w:rsidRPr="008A0B78" w:rsidRDefault="002C0086" w:rsidP="008A0B78">
            <w:pPr>
              <w:pStyle w:val="ToolTableText"/>
              <w:rPr>
                <w:i/>
              </w:rPr>
            </w:pPr>
            <w:r w:rsidRPr="008A0B78">
              <w:rPr>
                <w:i/>
              </w:rPr>
              <w:t>Black Swan Green</w:t>
            </w:r>
          </w:p>
        </w:tc>
        <w:tc>
          <w:tcPr>
            <w:tcW w:w="2897" w:type="dxa"/>
          </w:tcPr>
          <w:p w14:paraId="614F738D" w14:textId="77777777" w:rsidR="0083387F" w:rsidRPr="0083387F" w:rsidRDefault="0083387F" w:rsidP="008A0B78">
            <w:pPr>
              <w:pStyle w:val="ToolTableText"/>
            </w:pPr>
            <w:r w:rsidRPr="0083387F">
              <w:t>Individual versus group identification:</w:t>
            </w:r>
          </w:p>
          <w:p w14:paraId="4010C536" w14:textId="77777777" w:rsidR="0034087E" w:rsidRDefault="00B86BC5" w:rsidP="00C01090">
            <w:pPr>
              <w:pStyle w:val="ToolTableText"/>
            </w:pPr>
            <w:r>
              <w:t xml:space="preserve">Individuals struggle between fitting into a group </w:t>
            </w:r>
            <w:r w:rsidR="00EF1332">
              <w:t>and developing</w:t>
            </w:r>
            <w:r>
              <w:t xml:space="preserve"> their </w:t>
            </w:r>
            <w:r w:rsidR="00AA5EAC">
              <w:t xml:space="preserve">own </w:t>
            </w:r>
            <w:r>
              <w:t>personal identit</w:t>
            </w:r>
            <w:r w:rsidR="00AA5EAC">
              <w:t>ies</w:t>
            </w:r>
          </w:p>
        </w:tc>
        <w:tc>
          <w:tcPr>
            <w:tcW w:w="5202" w:type="dxa"/>
          </w:tcPr>
          <w:p w14:paraId="5E6A6C0D" w14:textId="77777777" w:rsidR="0034087E" w:rsidRDefault="0083387F" w:rsidP="008A0B78">
            <w:pPr>
              <w:pStyle w:val="ToolTableText"/>
            </w:pPr>
            <w:r>
              <w:t>Madame Crommelynck questions Jason about his use of a pseudonym. Jason explains that poetry is something one cannot do if “your dad works at Green</w:t>
            </w:r>
            <w:r w:rsidR="000C56FD">
              <w:t>la</w:t>
            </w:r>
            <w:r>
              <w:t>nd Supermarkets and if you go to a comprehensive school”</w:t>
            </w:r>
            <w:r w:rsidR="00A24621">
              <w:t xml:space="preserve"> (p. 154).</w:t>
            </w:r>
            <w:r>
              <w:t xml:space="preserve"> This illustrates the conflict between Jason’s individual identity and the expectations of his culture.</w:t>
            </w:r>
          </w:p>
        </w:tc>
      </w:tr>
      <w:tr w:rsidR="0034087E" w14:paraId="44E6F9D3" w14:textId="77777777" w:rsidTr="008A0B78">
        <w:trPr>
          <w:trHeight w:val="530"/>
        </w:trPr>
        <w:tc>
          <w:tcPr>
            <w:tcW w:w="1351" w:type="dxa"/>
          </w:tcPr>
          <w:p w14:paraId="0C7A8343" w14:textId="5202389A" w:rsidR="0034087E" w:rsidRDefault="008A0B78" w:rsidP="008A0B78">
            <w:pPr>
              <w:pStyle w:val="ToolTableText"/>
            </w:pPr>
            <w:r>
              <w:br w:type="page"/>
            </w:r>
            <w:r w:rsidR="0034087E">
              <w:t>Pages 3</w:t>
            </w:r>
            <w:r w:rsidR="00230A8E">
              <w:t>–</w:t>
            </w:r>
            <w:r w:rsidR="000C56FD">
              <w:t>4</w:t>
            </w:r>
          </w:p>
          <w:p w14:paraId="530A57F6" w14:textId="77777777" w:rsidR="0034087E" w:rsidRPr="008A0B78" w:rsidRDefault="002C0086" w:rsidP="008A0B78">
            <w:pPr>
              <w:pStyle w:val="ToolTableText"/>
              <w:rPr>
                <w:i/>
              </w:rPr>
            </w:pPr>
            <w:r w:rsidRPr="008A0B78">
              <w:rPr>
                <w:i/>
              </w:rPr>
              <w:t>Letters to a Young Poet</w:t>
            </w:r>
          </w:p>
        </w:tc>
        <w:tc>
          <w:tcPr>
            <w:tcW w:w="2897" w:type="dxa"/>
          </w:tcPr>
          <w:p w14:paraId="4EDD622A" w14:textId="77777777" w:rsidR="0034087E" w:rsidRPr="0034087E" w:rsidRDefault="0034087E" w:rsidP="008A0B78">
            <w:pPr>
              <w:pStyle w:val="ToolTableText"/>
            </w:pPr>
            <w:r w:rsidRPr="0034087E">
              <w:t>Individual versus group identification:</w:t>
            </w:r>
          </w:p>
          <w:p w14:paraId="1E0BD162" w14:textId="77777777" w:rsidR="0034087E" w:rsidRPr="00640A02" w:rsidRDefault="00464ED0" w:rsidP="008A0B78">
            <w:pPr>
              <w:pStyle w:val="ToolTableText"/>
              <w:rPr>
                <w:rFonts w:eastAsia="Times New Roman"/>
              </w:rPr>
            </w:pPr>
            <w:r>
              <w:rPr>
                <w:rFonts w:eastAsia="Times New Roman" w:cs="Arial"/>
                <w:color w:val="000000"/>
              </w:rPr>
              <w:t>The d</w:t>
            </w:r>
            <w:r w:rsidR="00640A02" w:rsidRPr="0034087E">
              <w:rPr>
                <w:rFonts w:eastAsia="Times New Roman" w:cs="Arial"/>
                <w:color w:val="000000"/>
              </w:rPr>
              <w:t>esire to be accepted</w:t>
            </w:r>
            <w:r w:rsidR="00640A02">
              <w:rPr>
                <w:rFonts w:eastAsia="Times New Roman" w:cs="Arial"/>
                <w:color w:val="000000"/>
              </w:rPr>
              <w:t xml:space="preserve"> conflict</w:t>
            </w:r>
            <w:r>
              <w:rPr>
                <w:rFonts w:eastAsia="Times New Roman" w:cs="Arial"/>
                <w:color w:val="000000"/>
              </w:rPr>
              <w:t>s</w:t>
            </w:r>
            <w:r w:rsidR="00640A02">
              <w:rPr>
                <w:rFonts w:eastAsia="Times New Roman" w:cs="Arial"/>
                <w:color w:val="000000"/>
              </w:rPr>
              <w:t xml:space="preserve"> with individuality</w:t>
            </w:r>
          </w:p>
        </w:tc>
        <w:tc>
          <w:tcPr>
            <w:tcW w:w="5202" w:type="dxa"/>
          </w:tcPr>
          <w:p w14:paraId="466C5433" w14:textId="77777777" w:rsidR="0034087E" w:rsidRDefault="0034087E" w:rsidP="008A0B78">
            <w:pPr>
              <w:pStyle w:val="ToolTableText"/>
            </w:pPr>
            <w:r>
              <w:t xml:space="preserve">Rilke addresses the young poet’s concerns about criticism. He says </w:t>
            </w:r>
            <w:r w:rsidR="00E8262C">
              <w:t>that “nothing touches a work of art so little as words of criticism”</w:t>
            </w:r>
            <w:r w:rsidR="00A24621">
              <w:t xml:space="preserve"> (p. 3). </w:t>
            </w:r>
            <w:r>
              <w:t>Rilke claim</w:t>
            </w:r>
            <w:r w:rsidR="00E8262C">
              <w:t>s that is worthless to try writing</w:t>
            </w:r>
            <w:r>
              <w:t xml:space="preserve"> poetry that will gain the acceptance of others.</w:t>
            </w:r>
          </w:p>
        </w:tc>
      </w:tr>
      <w:tr w:rsidR="0034087E" w14:paraId="5D79CBE9" w14:textId="77777777" w:rsidTr="008A0B78">
        <w:trPr>
          <w:trHeight w:val="530"/>
        </w:trPr>
        <w:tc>
          <w:tcPr>
            <w:tcW w:w="1351" w:type="dxa"/>
          </w:tcPr>
          <w:p w14:paraId="6C0AF090" w14:textId="77777777" w:rsidR="0034087E" w:rsidRDefault="00FF0579" w:rsidP="008A0B78">
            <w:pPr>
              <w:pStyle w:val="ToolTableText"/>
            </w:pPr>
            <w:r>
              <w:lastRenderedPageBreak/>
              <w:t>P</w:t>
            </w:r>
            <w:r w:rsidR="00E8262C">
              <w:t>ages 5</w:t>
            </w:r>
            <w:r w:rsidR="00230A8E">
              <w:t>–</w:t>
            </w:r>
            <w:r w:rsidR="00E8262C">
              <w:t>6</w:t>
            </w:r>
          </w:p>
          <w:p w14:paraId="7ABBA724" w14:textId="77777777" w:rsidR="002C0086" w:rsidRPr="008A0B78" w:rsidRDefault="002C0086" w:rsidP="008A0B78">
            <w:pPr>
              <w:pStyle w:val="ToolTableText"/>
              <w:rPr>
                <w:i/>
              </w:rPr>
            </w:pPr>
            <w:r w:rsidRPr="008A0B78">
              <w:rPr>
                <w:i/>
              </w:rPr>
              <w:t>Letters to a Young Poet</w:t>
            </w:r>
          </w:p>
        </w:tc>
        <w:tc>
          <w:tcPr>
            <w:tcW w:w="2897" w:type="dxa"/>
          </w:tcPr>
          <w:p w14:paraId="0C080066" w14:textId="77777777" w:rsidR="00464ED0" w:rsidRDefault="00E8262C" w:rsidP="008A0B78">
            <w:pPr>
              <w:pStyle w:val="ToolTableText"/>
            </w:pPr>
            <w:r w:rsidRPr="0034087E">
              <w:t>Individual versus group identification:</w:t>
            </w:r>
          </w:p>
          <w:p w14:paraId="2A040752" w14:textId="77777777" w:rsidR="0034087E" w:rsidRPr="00640A02" w:rsidRDefault="00464ED0" w:rsidP="008A0B78">
            <w:pPr>
              <w:pStyle w:val="ToolTableText"/>
              <w:rPr>
                <w:rFonts w:eastAsia="Times New Roman"/>
              </w:rPr>
            </w:pPr>
            <w:r>
              <w:rPr>
                <w:rFonts w:eastAsia="Times New Roman" w:cs="Arial"/>
                <w:color w:val="000000"/>
              </w:rPr>
              <w:t>T</w:t>
            </w:r>
            <w:r w:rsidR="00640A02" w:rsidRPr="0034087E">
              <w:rPr>
                <w:rFonts w:eastAsia="Times New Roman" w:cs="Arial"/>
                <w:color w:val="000000"/>
              </w:rPr>
              <w:t>he desire to be accepted</w:t>
            </w:r>
            <w:r w:rsidR="00640A02">
              <w:rPr>
                <w:rFonts w:eastAsia="Times New Roman" w:cs="Arial"/>
                <w:color w:val="000000"/>
              </w:rPr>
              <w:t xml:space="preserve"> conflict</w:t>
            </w:r>
            <w:r w:rsidR="00FF0579">
              <w:rPr>
                <w:rFonts w:eastAsia="Times New Roman" w:cs="Arial"/>
                <w:color w:val="000000"/>
              </w:rPr>
              <w:t>s</w:t>
            </w:r>
            <w:r w:rsidR="00640A02">
              <w:rPr>
                <w:rFonts w:eastAsia="Times New Roman" w:cs="Arial"/>
                <w:color w:val="000000"/>
              </w:rPr>
              <w:t xml:space="preserve"> with individuality</w:t>
            </w:r>
          </w:p>
        </w:tc>
        <w:tc>
          <w:tcPr>
            <w:tcW w:w="5202" w:type="dxa"/>
          </w:tcPr>
          <w:p w14:paraId="7799AC74" w14:textId="77777777" w:rsidR="00586C0B" w:rsidRDefault="00A97CBA" w:rsidP="00BB0871">
            <w:pPr>
              <w:pStyle w:val="ToolTableText"/>
            </w:pPr>
            <w:r>
              <w:t>Rilke tells the young poet, “</w:t>
            </w:r>
            <w:r w:rsidRPr="00A97CBA">
              <w:t>You are looking outside, and that is what you should m</w:t>
            </w:r>
            <w:r w:rsidR="005274EC">
              <w:t>o</w:t>
            </w:r>
            <w:r w:rsidRPr="00A97CBA">
              <w:t>st avoid right now</w:t>
            </w:r>
            <w:r>
              <w:t>”</w:t>
            </w:r>
            <w:r w:rsidR="00A24621">
              <w:t xml:space="preserve"> (p.</w:t>
            </w:r>
            <w:r w:rsidR="00532DB7">
              <w:t xml:space="preserve"> </w:t>
            </w:r>
            <w:r w:rsidR="00A24621">
              <w:t>5).</w:t>
            </w:r>
            <w:r>
              <w:t xml:space="preserve"> He also says</w:t>
            </w:r>
            <w:r w:rsidR="00E8262C">
              <w:t xml:space="preserve"> that young poet must go into himself to “find out the reason that commands [him] to write”</w:t>
            </w:r>
            <w:r w:rsidR="00A24621">
              <w:t xml:space="preserve"> (p. 6).</w:t>
            </w:r>
          </w:p>
        </w:tc>
      </w:tr>
      <w:tr w:rsidR="0034087E" w14:paraId="778EDBBF" w14:textId="77777777" w:rsidTr="008A0B78">
        <w:trPr>
          <w:trHeight w:val="530"/>
        </w:trPr>
        <w:tc>
          <w:tcPr>
            <w:tcW w:w="1351" w:type="dxa"/>
          </w:tcPr>
          <w:p w14:paraId="24908788" w14:textId="77777777" w:rsidR="0034087E" w:rsidRDefault="00E8262C" w:rsidP="008A0B78">
            <w:pPr>
              <w:pStyle w:val="ToolTableText"/>
            </w:pPr>
            <w:r>
              <w:t>Page 7</w:t>
            </w:r>
          </w:p>
          <w:p w14:paraId="57AC36BC" w14:textId="77777777" w:rsidR="0034087E" w:rsidRPr="008A0B78" w:rsidRDefault="002C0086" w:rsidP="008A0B78">
            <w:pPr>
              <w:pStyle w:val="ToolTableText"/>
              <w:rPr>
                <w:i/>
              </w:rPr>
            </w:pPr>
            <w:r w:rsidRPr="008A0B78">
              <w:rPr>
                <w:i/>
              </w:rPr>
              <w:t>Letters to a Young Poet</w:t>
            </w:r>
          </w:p>
        </w:tc>
        <w:tc>
          <w:tcPr>
            <w:tcW w:w="2897" w:type="dxa"/>
          </w:tcPr>
          <w:p w14:paraId="04BCAB55" w14:textId="77777777" w:rsidR="00E8262C" w:rsidRPr="0034087E" w:rsidRDefault="00E8262C" w:rsidP="008A0B78">
            <w:pPr>
              <w:pStyle w:val="ToolTableText"/>
            </w:pPr>
            <w:r w:rsidRPr="0034087E">
              <w:t>Individual versus group identification:</w:t>
            </w:r>
          </w:p>
          <w:p w14:paraId="550597F8" w14:textId="77777777" w:rsidR="0034087E" w:rsidRPr="00E8262C" w:rsidRDefault="00464ED0" w:rsidP="008A0B78">
            <w:pPr>
              <w:pStyle w:val="ToolTableText"/>
              <w:rPr>
                <w:rFonts w:eastAsia="Times New Roman"/>
              </w:rPr>
            </w:pPr>
            <w:r>
              <w:rPr>
                <w:rFonts w:eastAsia="Times New Roman" w:cs="Arial"/>
                <w:color w:val="000000"/>
              </w:rPr>
              <w:t>T</w:t>
            </w:r>
            <w:r w:rsidR="00640A02" w:rsidRPr="0034087E">
              <w:rPr>
                <w:rFonts w:eastAsia="Times New Roman" w:cs="Arial"/>
                <w:color w:val="000000"/>
              </w:rPr>
              <w:t>he desire to be accepted</w:t>
            </w:r>
            <w:r w:rsidR="00640A02">
              <w:rPr>
                <w:rFonts w:eastAsia="Times New Roman" w:cs="Arial"/>
                <w:color w:val="000000"/>
              </w:rPr>
              <w:t xml:space="preserve"> conflict</w:t>
            </w:r>
            <w:r w:rsidR="00FF0579">
              <w:rPr>
                <w:rFonts w:eastAsia="Times New Roman" w:cs="Arial"/>
                <w:color w:val="000000"/>
              </w:rPr>
              <w:t>s</w:t>
            </w:r>
            <w:r w:rsidR="00640A02">
              <w:rPr>
                <w:rFonts w:eastAsia="Times New Roman" w:cs="Arial"/>
                <w:color w:val="000000"/>
              </w:rPr>
              <w:t xml:space="preserve"> with individuality</w:t>
            </w:r>
          </w:p>
        </w:tc>
        <w:tc>
          <w:tcPr>
            <w:tcW w:w="5202" w:type="dxa"/>
          </w:tcPr>
          <w:p w14:paraId="52A3F8DB" w14:textId="77777777" w:rsidR="0034087E" w:rsidRDefault="00E8262C" w:rsidP="008A0B78">
            <w:pPr>
              <w:pStyle w:val="ToolTableText"/>
            </w:pPr>
            <w:r>
              <w:t>Rilke tells the young poet he should write about “things around [him], the images from [his] dreams, and the objects [he] remembers.” All of these are personal to the poet, rather than being what is common or popular to others.</w:t>
            </w:r>
          </w:p>
        </w:tc>
      </w:tr>
      <w:tr w:rsidR="0034087E" w14:paraId="6B7DC6C6" w14:textId="77777777" w:rsidTr="008A0B78">
        <w:trPr>
          <w:trHeight w:val="530"/>
        </w:trPr>
        <w:tc>
          <w:tcPr>
            <w:tcW w:w="1351" w:type="dxa"/>
          </w:tcPr>
          <w:p w14:paraId="3E9127B2" w14:textId="77777777" w:rsidR="0034087E" w:rsidRDefault="00E8262C" w:rsidP="008A0B78">
            <w:pPr>
              <w:pStyle w:val="ToolTableText"/>
            </w:pPr>
            <w:r>
              <w:t>Page 10</w:t>
            </w:r>
          </w:p>
          <w:p w14:paraId="61ACB480" w14:textId="77777777" w:rsidR="0034087E" w:rsidRPr="008A0B78" w:rsidRDefault="002C0086" w:rsidP="008A0B78">
            <w:pPr>
              <w:pStyle w:val="ToolTableText"/>
              <w:rPr>
                <w:i/>
              </w:rPr>
            </w:pPr>
            <w:r w:rsidRPr="008A0B78">
              <w:rPr>
                <w:i/>
              </w:rPr>
              <w:t>Letters to a Young Poet</w:t>
            </w:r>
          </w:p>
        </w:tc>
        <w:tc>
          <w:tcPr>
            <w:tcW w:w="2897" w:type="dxa"/>
          </w:tcPr>
          <w:p w14:paraId="39956E5D" w14:textId="77777777" w:rsidR="0034087E" w:rsidRDefault="00845D3C" w:rsidP="008A0B78">
            <w:pPr>
              <w:pStyle w:val="ToolTableText"/>
            </w:pPr>
            <w:r>
              <w:t>Nature of beauty:</w:t>
            </w:r>
          </w:p>
          <w:p w14:paraId="34B7B3C9" w14:textId="77777777" w:rsidR="00845D3C" w:rsidRPr="00845D3C" w:rsidRDefault="00845D3C" w:rsidP="008A0B78">
            <w:pPr>
              <w:pStyle w:val="ToolTableText"/>
            </w:pPr>
            <w:r w:rsidRPr="00845D3C">
              <w:t>Beauty lies within</w:t>
            </w:r>
          </w:p>
        </w:tc>
        <w:tc>
          <w:tcPr>
            <w:tcW w:w="5202" w:type="dxa"/>
          </w:tcPr>
          <w:p w14:paraId="0679033C" w14:textId="77777777" w:rsidR="0034087E" w:rsidRDefault="00845D3C" w:rsidP="008A0B78">
            <w:pPr>
              <w:pStyle w:val="ToolTableText"/>
            </w:pPr>
            <w:r>
              <w:t xml:space="preserve">Rilke says the “creator” should not </w:t>
            </w:r>
            <w:r w:rsidR="00E8262C">
              <w:t>rely on “what reward might come from outside</w:t>
            </w:r>
            <w:r>
              <w:t>.</w:t>
            </w:r>
            <w:r w:rsidR="00E8262C">
              <w:t xml:space="preserve">” </w:t>
            </w:r>
            <w:r>
              <w:t>Instead he says the creator must be</w:t>
            </w:r>
            <w:r w:rsidR="00E8262C">
              <w:t xml:space="preserve"> “world for himself</w:t>
            </w:r>
            <w:r>
              <w:t>.</w:t>
            </w:r>
            <w:r w:rsidR="00E8262C">
              <w:t xml:space="preserve">” </w:t>
            </w:r>
            <w:r>
              <w:t>This suggests that beauty is not dependent on others’ perception</w:t>
            </w:r>
            <w:r w:rsidR="00230A8E">
              <w:t>s</w:t>
            </w:r>
            <w:r>
              <w:t>.</w:t>
            </w:r>
          </w:p>
        </w:tc>
      </w:tr>
      <w:tr w:rsidR="0034087E" w14:paraId="21D522BC" w14:textId="77777777" w:rsidTr="008A0B78">
        <w:trPr>
          <w:trHeight w:val="63"/>
        </w:trPr>
        <w:tc>
          <w:tcPr>
            <w:tcW w:w="1351" w:type="dxa"/>
          </w:tcPr>
          <w:p w14:paraId="533F79B0" w14:textId="77777777" w:rsidR="0034087E" w:rsidRDefault="00845D3C" w:rsidP="008A0B78">
            <w:pPr>
              <w:pStyle w:val="ToolTableText"/>
            </w:pPr>
            <w:r>
              <w:t>Page 1</w:t>
            </w:r>
            <w:r w:rsidR="00A24621">
              <w:t>1</w:t>
            </w:r>
          </w:p>
          <w:p w14:paraId="452C342C" w14:textId="77777777" w:rsidR="0034087E" w:rsidRPr="008A0B78" w:rsidRDefault="002C0086" w:rsidP="008A0B78">
            <w:pPr>
              <w:pStyle w:val="ToolTableText"/>
              <w:rPr>
                <w:i/>
              </w:rPr>
            </w:pPr>
            <w:r w:rsidRPr="008A0B78">
              <w:rPr>
                <w:i/>
              </w:rPr>
              <w:t>Letters to a Young Poet</w:t>
            </w:r>
          </w:p>
        </w:tc>
        <w:tc>
          <w:tcPr>
            <w:tcW w:w="2897" w:type="dxa"/>
          </w:tcPr>
          <w:p w14:paraId="4BDA50A7" w14:textId="77777777" w:rsidR="00845D3C" w:rsidRPr="0034087E" w:rsidRDefault="00845D3C" w:rsidP="008A0B78">
            <w:pPr>
              <w:pStyle w:val="ToolTableText"/>
            </w:pPr>
            <w:r w:rsidRPr="0034087E">
              <w:t>Individual versus group identification:</w:t>
            </w:r>
          </w:p>
          <w:p w14:paraId="1154FA40" w14:textId="77777777" w:rsidR="0034087E" w:rsidRPr="00640A02" w:rsidRDefault="00464ED0" w:rsidP="008A0B78">
            <w:pPr>
              <w:pStyle w:val="ToolTableText"/>
            </w:pPr>
            <w:r>
              <w:t xml:space="preserve">The </w:t>
            </w:r>
            <w:r w:rsidR="00640A02" w:rsidRPr="0034087E">
              <w:t>desire to be accepted</w:t>
            </w:r>
            <w:r w:rsidR="00640A02">
              <w:t xml:space="preserve"> conflict</w:t>
            </w:r>
            <w:r w:rsidR="00FF0579">
              <w:t>s</w:t>
            </w:r>
            <w:r w:rsidR="00640A02">
              <w:t xml:space="preserve"> with individuality</w:t>
            </w:r>
          </w:p>
        </w:tc>
        <w:tc>
          <w:tcPr>
            <w:tcW w:w="5202" w:type="dxa"/>
          </w:tcPr>
          <w:p w14:paraId="04112C17" w14:textId="77777777" w:rsidR="0034087E" w:rsidRDefault="00845D3C" w:rsidP="008A0B78">
            <w:pPr>
              <w:pStyle w:val="ToolTableText"/>
            </w:pPr>
            <w:r>
              <w:t xml:space="preserve">Rilke’s final advice in the letter is to “keep growing, silently and earnestly” without “looking outside and waiting for outside answers.” This </w:t>
            </w:r>
            <w:r w:rsidR="00AA5EAC">
              <w:t xml:space="preserve">advice </w:t>
            </w:r>
            <w:r>
              <w:t xml:space="preserve">suggests that the young poet should remember his </w:t>
            </w:r>
            <w:r w:rsidR="00923260">
              <w:t xml:space="preserve">individual identity </w:t>
            </w:r>
            <w:r>
              <w:t xml:space="preserve">without giving in to the pressure of </w:t>
            </w:r>
            <w:r w:rsidR="00FF0579">
              <w:t>others’</w:t>
            </w:r>
            <w:r w:rsidR="005274EC">
              <w:t xml:space="preserve"> opinion</w:t>
            </w:r>
            <w:r w:rsidR="00FF0579">
              <w:t>s.</w:t>
            </w:r>
          </w:p>
        </w:tc>
      </w:tr>
    </w:tbl>
    <w:p w14:paraId="08A23881" w14:textId="77777777" w:rsidR="007E484F" w:rsidRDefault="007E484F" w:rsidP="00C01090">
      <w:pPr>
        <w:contextualSpacing/>
      </w:pPr>
    </w:p>
    <w:sectPr w:rsidR="007E484F" w:rsidSect="00887849">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A8182" w14:textId="77777777" w:rsidR="00917E3B" w:rsidRDefault="00917E3B">
      <w:pPr>
        <w:spacing w:before="0" w:after="0" w:line="240" w:lineRule="auto"/>
      </w:pPr>
      <w:r>
        <w:separator/>
      </w:r>
    </w:p>
  </w:endnote>
  <w:endnote w:type="continuationSeparator" w:id="0">
    <w:p w14:paraId="7126033F" w14:textId="77777777" w:rsidR="00917E3B" w:rsidRDefault="00917E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D127" w14:textId="77777777" w:rsidR="00545937" w:rsidRDefault="00545937" w:rsidP="0088784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11F9558" w14:textId="77777777" w:rsidR="00545937" w:rsidRDefault="00545937" w:rsidP="00887849">
    <w:pPr>
      <w:pStyle w:val="Footer"/>
    </w:pPr>
  </w:p>
  <w:p w14:paraId="33B11215" w14:textId="77777777" w:rsidR="00545937" w:rsidRDefault="00545937" w:rsidP="00887849"/>
  <w:p w14:paraId="2B0F838D" w14:textId="77777777" w:rsidR="00545937" w:rsidRDefault="00545937" w:rsidP="008878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A2E2" w14:textId="77777777" w:rsidR="00545937" w:rsidRPr="00563CB8" w:rsidRDefault="00545937"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45937" w14:paraId="6D07CD64" w14:textId="77777777" w:rsidTr="00887849">
      <w:trPr>
        <w:trHeight w:val="705"/>
      </w:trPr>
      <w:tc>
        <w:tcPr>
          <w:tcW w:w="4609" w:type="dxa"/>
          <w:shd w:val="clear" w:color="auto" w:fill="auto"/>
          <w:vAlign w:val="center"/>
        </w:tcPr>
        <w:p w14:paraId="59746924" w14:textId="77777777" w:rsidR="00545937" w:rsidRPr="002E4C92" w:rsidRDefault="00545937" w:rsidP="007017EB">
          <w:pPr>
            <w:pStyle w:val="FooterText"/>
          </w:pPr>
          <w:r w:rsidRPr="002E4C92">
            <w:t>File:</w:t>
          </w:r>
          <w:r w:rsidRPr="0039525B">
            <w:rPr>
              <w:b w:val="0"/>
            </w:rPr>
            <w:t xml:space="preserve"> </w:t>
          </w:r>
          <w:r w:rsidR="00B93C44">
            <w:rPr>
              <w:b w:val="0"/>
            </w:rPr>
            <w:t xml:space="preserve">9.1.2 </w:t>
          </w:r>
          <w:r w:rsidRPr="0039525B">
            <w:rPr>
              <w:b w:val="0"/>
            </w:rPr>
            <w:t xml:space="preserve">Lesson </w:t>
          </w:r>
          <w:r w:rsidR="00B93C44">
            <w:rPr>
              <w:b w:val="0"/>
            </w:rPr>
            <w:t>10</w:t>
          </w:r>
          <w:r w:rsidR="003A34A3">
            <w:rPr>
              <w:b w:val="0"/>
            </w:rPr>
            <w:t>, v2</w:t>
          </w:r>
          <w:r w:rsidRPr="002E4C92">
            <w:t xml:space="preserve"> Date:</w:t>
          </w:r>
          <w:r w:rsidR="003A34A3">
            <w:rPr>
              <w:b w:val="0"/>
            </w:rPr>
            <w:t xml:space="preserve"> 8/31</w:t>
          </w:r>
          <w:r w:rsidRPr="0039525B">
            <w:rPr>
              <w:b w:val="0"/>
            </w:rPr>
            <w:t>/1</w:t>
          </w:r>
          <w:r w:rsidR="0016079B">
            <w:rPr>
              <w:b w:val="0"/>
            </w:rPr>
            <w:t>4</w:t>
          </w:r>
          <w:r w:rsidRPr="0039525B">
            <w:rPr>
              <w:b w:val="0"/>
            </w:rPr>
            <w:t xml:space="preserve"> </w:t>
          </w:r>
          <w:r w:rsidRPr="002E4C92">
            <w:t>Classroom Use:</w:t>
          </w:r>
          <w:r w:rsidRPr="0039525B">
            <w:rPr>
              <w:b w:val="0"/>
            </w:rPr>
            <w:t xml:space="preserve"> Starting </w:t>
          </w:r>
          <w:r w:rsidR="00A67700">
            <w:rPr>
              <w:b w:val="0"/>
            </w:rPr>
            <w:t>9</w:t>
          </w:r>
          <w:r w:rsidRPr="0039525B">
            <w:rPr>
              <w:b w:val="0"/>
            </w:rPr>
            <w:t>/201</w:t>
          </w:r>
          <w:r w:rsidR="0016079B">
            <w:rPr>
              <w:b w:val="0"/>
            </w:rPr>
            <w:t>4</w:t>
          </w:r>
          <w:r w:rsidRPr="0039525B">
            <w:rPr>
              <w:b w:val="0"/>
            </w:rPr>
            <w:t xml:space="preserve"> </w:t>
          </w:r>
        </w:p>
        <w:p w14:paraId="61F272A4" w14:textId="77777777" w:rsidR="00545937" w:rsidRPr="0039525B" w:rsidRDefault="00545937"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D24E44E" w14:textId="77777777" w:rsidR="00545937" w:rsidRPr="0039525B" w:rsidRDefault="00545937" w:rsidP="007017EB">
          <w:pPr>
            <w:pStyle w:val="FooterText"/>
            <w:rPr>
              <w:b w:val="0"/>
              <w:i/>
            </w:rPr>
          </w:pPr>
          <w:r w:rsidRPr="0039525B">
            <w:rPr>
              <w:b w:val="0"/>
              <w:i/>
              <w:sz w:val="12"/>
            </w:rPr>
            <w:t>Creative Commons Attribution-NonCommercial-ShareAlike 3.0 Unported License</w:t>
          </w:r>
        </w:p>
        <w:p w14:paraId="7B575F4C" w14:textId="77777777" w:rsidR="00545937" w:rsidRPr="002E4C92" w:rsidRDefault="00917E3B" w:rsidP="007017EB">
          <w:pPr>
            <w:pStyle w:val="FooterText"/>
          </w:pPr>
          <w:hyperlink r:id="rId1" w:history="1">
            <w:r w:rsidR="00545937" w:rsidRPr="00122129">
              <w:rPr>
                <w:rStyle w:val="Hyperlink"/>
                <w:sz w:val="12"/>
                <w:szCs w:val="12"/>
              </w:rPr>
              <w:t>http://creativecommons.org/licenses/by-nc-sa/3.0/</w:t>
            </w:r>
          </w:hyperlink>
        </w:p>
      </w:tc>
      <w:tc>
        <w:tcPr>
          <w:tcW w:w="625" w:type="dxa"/>
          <w:shd w:val="clear" w:color="auto" w:fill="auto"/>
          <w:vAlign w:val="center"/>
        </w:tcPr>
        <w:p w14:paraId="61EFD414" w14:textId="77777777" w:rsidR="00545937" w:rsidRPr="002E4C92" w:rsidRDefault="00545937"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869FA">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8A7EBA4" w14:textId="77777777" w:rsidR="00545937" w:rsidRPr="002E4C92" w:rsidRDefault="001869F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6429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PCG-CC-NY"/>
              </v:shape>
            </w:pict>
          </w:r>
        </w:p>
      </w:tc>
    </w:tr>
  </w:tbl>
  <w:p w14:paraId="5F5F54DC" w14:textId="77777777" w:rsidR="00545937" w:rsidRPr="007017EB" w:rsidRDefault="00545937"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34FE6" w14:textId="77777777" w:rsidR="00917E3B" w:rsidRDefault="00917E3B">
      <w:pPr>
        <w:spacing w:before="0" w:after="0" w:line="240" w:lineRule="auto"/>
      </w:pPr>
      <w:r>
        <w:separator/>
      </w:r>
    </w:p>
  </w:footnote>
  <w:footnote w:type="continuationSeparator" w:id="0">
    <w:p w14:paraId="77DE00DD" w14:textId="77777777" w:rsidR="00917E3B" w:rsidRDefault="00917E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45937" w:rsidRPr="00563CB8" w14:paraId="5C684A16" w14:textId="77777777" w:rsidTr="00887849">
      <w:tc>
        <w:tcPr>
          <w:tcW w:w="3708" w:type="dxa"/>
          <w:shd w:val="clear" w:color="auto" w:fill="auto"/>
        </w:tcPr>
        <w:p w14:paraId="73C0C768" w14:textId="77777777" w:rsidR="00545937" w:rsidRPr="00563CB8" w:rsidRDefault="00545937"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5AEE81A" w14:textId="77777777" w:rsidR="00545937" w:rsidRPr="00563CB8" w:rsidRDefault="00545937" w:rsidP="007017EB">
          <w:pPr>
            <w:jc w:val="center"/>
          </w:pPr>
          <w:r w:rsidRPr="00563CB8">
            <w:t>D R A F T</w:t>
          </w:r>
        </w:p>
      </w:tc>
      <w:tc>
        <w:tcPr>
          <w:tcW w:w="3438" w:type="dxa"/>
          <w:shd w:val="clear" w:color="auto" w:fill="auto"/>
        </w:tcPr>
        <w:p w14:paraId="620B0915" w14:textId="77777777" w:rsidR="00545937" w:rsidRPr="00E946A0" w:rsidRDefault="00545937" w:rsidP="007017EB">
          <w:pPr>
            <w:pStyle w:val="PageHeader"/>
            <w:jc w:val="right"/>
            <w:rPr>
              <w:b w:val="0"/>
            </w:rPr>
          </w:pPr>
          <w:r>
            <w:rPr>
              <w:b w:val="0"/>
            </w:rPr>
            <w:t>Grade 9 • Module 1 • Unit 2 • Lesson 10</w:t>
          </w:r>
        </w:p>
      </w:tc>
    </w:tr>
  </w:tbl>
  <w:p w14:paraId="27EF1791" w14:textId="77777777" w:rsidR="00545937" w:rsidRPr="007017EB" w:rsidRDefault="00545937" w:rsidP="006B4CC2">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7C5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80FBF"/>
    <w:multiLevelType w:val="hybridMultilevel"/>
    <w:tmpl w:val="5CA0C5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17779"/>
    <w:multiLevelType w:val="hybridMultilevel"/>
    <w:tmpl w:val="19B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B0803"/>
    <w:multiLevelType w:val="hybridMultilevel"/>
    <w:tmpl w:val="4D1489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75B50"/>
    <w:multiLevelType w:val="hybridMultilevel"/>
    <w:tmpl w:val="1D06E59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4">
    <w:nsid w:val="43543397"/>
    <w:multiLevelType w:val="hybridMultilevel"/>
    <w:tmpl w:val="C81C900A"/>
    <w:lvl w:ilvl="0" w:tplc="95EA1E7A">
      <w:start w:val="3"/>
      <w:numFmt w:val="decimal"/>
      <w:lvlText w:val="%1."/>
      <w:lvlJc w:val="left"/>
      <w:pPr>
        <w:ind w:left="360" w:hanging="360"/>
      </w:pPr>
      <w:rPr>
        <w:sz w:val="18"/>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5B1AD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F6472"/>
    <w:multiLevelType w:val="hybridMultilevel"/>
    <w:tmpl w:val="90D25514"/>
    <w:lvl w:ilvl="0" w:tplc="3264A654">
      <w:start w:val="1"/>
      <w:numFmt w:val="lowerLetter"/>
      <w:lvlText w:val="%1."/>
      <w:lvlJc w:val="left"/>
      <w:pPr>
        <w:ind w:left="2502" w:hanging="360"/>
      </w:pPr>
      <w:rPr>
        <w:rFonts w:ascii="Perpetua" w:hAnsi="Perpetua" w:hint="default"/>
        <w:color w:val="auto"/>
        <w:sz w:val="20"/>
      </w:rPr>
    </w:lvl>
    <w:lvl w:ilvl="1" w:tplc="00190409">
      <w:start w:val="1"/>
      <w:numFmt w:val="lowerLetter"/>
      <w:lvlText w:val="%2."/>
      <w:lvlJc w:val="left"/>
      <w:pPr>
        <w:ind w:left="3222" w:hanging="360"/>
      </w:pPr>
    </w:lvl>
    <w:lvl w:ilvl="2" w:tplc="001B0409" w:tentative="1">
      <w:start w:val="1"/>
      <w:numFmt w:val="lowerRoman"/>
      <w:lvlText w:val="%3."/>
      <w:lvlJc w:val="right"/>
      <w:pPr>
        <w:ind w:left="3942" w:hanging="180"/>
      </w:pPr>
    </w:lvl>
    <w:lvl w:ilvl="3" w:tplc="000F0409" w:tentative="1">
      <w:start w:val="1"/>
      <w:numFmt w:val="decimal"/>
      <w:lvlText w:val="%4."/>
      <w:lvlJc w:val="left"/>
      <w:pPr>
        <w:ind w:left="4662" w:hanging="360"/>
      </w:pPr>
    </w:lvl>
    <w:lvl w:ilvl="4" w:tplc="00190409" w:tentative="1">
      <w:start w:val="1"/>
      <w:numFmt w:val="lowerLetter"/>
      <w:lvlText w:val="%5."/>
      <w:lvlJc w:val="left"/>
      <w:pPr>
        <w:ind w:left="5382" w:hanging="360"/>
      </w:pPr>
    </w:lvl>
    <w:lvl w:ilvl="5" w:tplc="001B0409" w:tentative="1">
      <w:start w:val="1"/>
      <w:numFmt w:val="lowerRoman"/>
      <w:lvlText w:val="%6."/>
      <w:lvlJc w:val="right"/>
      <w:pPr>
        <w:ind w:left="6102" w:hanging="180"/>
      </w:pPr>
    </w:lvl>
    <w:lvl w:ilvl="6" w:tplc="000F0409" w:tentative="1">
      <w:start w:val="1"/>
      <w:numFmt w:val="decimal"/>
      <w:lvlText w:val="%7."/>
      <w:lvlJc w:val="left"/>
      <w:pPr>
        <w:ind w:left="6822" w:hanging="360"/>
      </w:pPr>
    </w:lvl>
    <w:lvl w:ilvl="7" w:tplc="00190409" w:tentative="1">
      <w:start w:val="1"/>
      <w:numFmt w:val="lowerLetter"/>
      <w:lvlText w:val="%8."/>
      <w:lvlJc w:val="left"/>
      <w:pPr>
        <w:ind w:left="7542" w:hanging="360"/>
      </w:pPr>
    </w:lvl>
    <w:lvl w:ilvl="8" w:tplc="001B0409" w:tentative="1">
      <w:start w:val="1"/>
      <w:numFmt w:val="lowerRoman"/>
      <w:lvlText w:val="%9."/>
      <w:lvlJc w:val="right"/>
      <w:pPr>
        <w:ind w:left="8262" w:hanging="180"/>
      </w:p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C546B498"/>
    <w:lvl w:ilvl="0" w:tplc="6068FEE8">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5"/>
  </w:num>
  <w:num w:numId="4">
    <w:abstractNumId w:val="17"/>
  </w:num>
  <w:num w:numId="5">
    <w:abstractNumId w:val="4"/>
  </w:num>
  <w:num w:numId="6">
    <w:abstractNumId w:val="19"/>
  </w:num>
  <w:num w:numId="7">
    <w:abstractNumId w:val="11"/>
    <w:lvlOverride w:ilvl="0">
      <w:startOverride w:val="1"/>
    </w:lvlOverride>
  </w:num>
  <w:num w:numId="8">
    <w:abstractNumId w:val="22"/>
  </w:num>
  <w:num w:numId="9">
    <w:abstractNumId w:val="5"/>
  </w:num>
  <w:num w:numId="10">
    <w:abstractNumId w:val="18"/>
  </w:num>
  <w:num w:numId="11">
    <w:abstractNumId w:val="23"/>
  </w:num>
  <w:num w:numId="12">
    <w:abstractNumId w:val="11"/>
  </w:num>
  <w:num w:numId="13">
    <w:abstractNumId w:val="11"/>
    <w:lvlOverride w:ilvl="0">
      <w:startOverride w:val="1"/>
    </w:lvlOverride>
  </w:num>
  <w:num w:numId="14">
    <w:abstractNumId w:val="9"/>
    <w:lvlOverride w:ilvl="0">
      <w:startOverride w:val="1"/>
    </w:lvlOverride>
  </w:num>
  <w:num w:numId="15">
    <w:abstractNumId w:val="22"/>
  </w:num>
  <w:num w:numId="16">
    <w:abstractNumId w:val="7"/>
  </w:num>
  <w:num w:numId="17">
    <w:abstractNumId w:val="3"/>
  </w:num>
  <w:num w:numId="18">
    <w:abstractNumId w:val="6"/>
  </w:num>
  <w:num w:numId="19">
    <w:abstractNumId w:val="20"/>
  </w:num>
  <w:num w:numId="20">
    <w:abstractNumId w:val="8"/>
  </w:num>
  <w:num w:numId="21">
    <w:abstractNumId w:val="2"/>
  </w:num>
  <w:num w:numId="22">
    <w:abstractNumId w:val="16"/>
  </w:num>
  <w:num w:numId="23">
    <w:abstractNumId w:val="12"/>
  </w:num>
  <w:num w:numId="24">
    <w:abstractNumId w:val="10"/>
  </w:num>
  <w:num w:numId="25">
    <w:abstractNumId w:val="1"/>
  </w:num>
  <w:num w:numId="26">
    <w:abstractNumId w:val="14"/>
  </w:num>
  <w:num w:numId="27">
    <w:abstractNumId w:val="21"/>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496B"/>
    <w:rsid w:val="000236E9"/>
    <w:rsid w:val="00047250"/>
    <w:rsid w:val="00056AEA"/>
    <w:rsid w:val="00057759"/>
    <w:rsid w:val="000B19B1"/>
    <w:rsid w:val="000B3273"/>
    <w:rsid w:val="000B3A6F"/>
    <w:rsid w:val="000C55EA"/>
    <w:rsid w:val="000C56FD"/>
    <w:rsid w:val="000F74AB"/>
    <w:rsid w:val="001219A6"/>
    <w:rsid w:val="00122129"/>
    <w:rsid w:val="00144B97"/>
    <w:rsid w:val="00157F8F"/>
    <w:rsid w:val="0016079B"/>
    <w:rsid w:val="001735F1"/>
    <w:rsid w:val="001869FA"/>
    <w:rsid w:val="00204115"/>
    <w:rsid w:val="00213710"/>
    <w:rsid w:val="00230A8E"/>
    <w:rsid w:val="002553C1"/>
    <w:rsid w:val="00262EC1"/>
    <w:rsid w:val="00281609"/>
    <w:rsid w:val="0028574C"/>
    <w:rsid w:val="0028610F"/>
    <w:rsid w:val="00290C6F"/>
    <w:rsid w:val="002B18D9"/>
    <w:rsid w:val="002C0086"/>
    <w:rsid w:val="002C2095"/>
    <w:rsid w:val="002D5D81"/>
    <w:rsid w:val="002E10FC"/>
    <w:rsid w:val="002F778E"/>
    <w:rsid w:val="003059B0"/>
    <w:rsid w:val="003151EC"/>
    <w:rsid w:val="00316F6B"/>
    <w:rsid w:val="0034087E"/>
    <w:rsid w:val="00341F48"/>
    <w:rsid w:val="00343861"/>
    <w:rsid w:val="00351493"/>
    <w:rsid w:val="0035610A"/>
    <w:rsid w:val="003751FA"/>
    <w:rsid w:val="003A34A3"/>
    <w:rsid w:val="003D3442"/>
    <w:rsid w:val="004045FF"/>
    <w:rsid w:val="0043097B"/>
    <w:rsid w:val="00464ED0"/>
    <w:rsid w:val="00472877"/>
    <w:rsid w:val="004B1D2F"/>
    <w:rsid w:val="004F523E"/>
    <w:rsid w:val="004F6EC0"/>
    <w:rsid w:val="0050172A"/>
    <w:rsid w:val="00504015"/>
    <w:rsid w:val="00512332"/>
    <w:rsid w:val="0051306B"/>
    <w:rsid w:val="005274EC"/>
    <w:rsid w:val="00532DB7"/>
    <w:rsid w:val="0054520E"/>
    <w:rsid w:val="00545937"/>
    <w:rsid w:val="005774D9"/>
    <w:rsid w:val="00586C0B"/>
    <w:rsid w:val="005A35BB"/>
    <w:rsid w:val="005A7D32"/>
    <w:rsid w:val="005F7EF6"/>
    <w:rsid w:val="00605053"/>
    <w:rsid w:val="00640A02"/>
    <w:rsid w:val="00651CE3"/>
    <w:rsid w:val="006612F1"/>
    <w:rsid w:val="00675911"/>
    <w:rsid w:val="00684925"/>
    <w:rsid w:val="006A253A"/>
    <w:rsid w:val="006B4CC2"/>
    <w:rsid w:val="006B6ED5"/>
    <w:rsid w:val="006D054A"/>
    <w:rsid w:val="006F1085"/>
    <w:rsid w:val="007017EB"/>
    <w:rsid w:val="00720735"/>
    <w:rsid w:val="00723B41"/>
    <w:rsid w:val="00767BB9"/>
    <w:rsid w:val="00772E87"/>
    <w:rsid w:val="00774212"/>
    <w:rsid w:val="00790BCC"/>
    <w:rsid w:val="007952B9"/>
    <w:rsid w:val="007A7C2F"/>
    <w:rsid w:val="007D2598"/>
    <w:rsid w:val="007E484F"/>
    <w:rsid w:val="00810A1B"/>
    <w:rsid w:val="0083387F"/>
    <w:rsid w:val="00837847"/>
    <w:rsid w:val="00845D3C"/>
    <w:rsid w:val="00863FD0"/>
    <w:rsid w:val="00867FF6"/>
    <w:rsid w:val="008713B7"/>
    <w:rsid w:val="0087405E"/>
    <w:rsid w:val="00887849"/>
    <w:rsid w:val="0089336B"/>
    <w:rsid w:val="0089723C"/>
    <w:rsid w:val="008A0B78"/>
    <w:rsid w:val="008B2A68"/>
    <w:rsid w:val="008B2F23"/>
    <w:rsid w:val="008E0122"/>
    <w:rsid w:val="008E23D6"/>
    <w:rsid w:val="008E682F"/>
    <w:rsid w:val="008F113F"/>
    <w:rsid w:val="008F5929"/>
    <w:rsid w:val="00902CF8"/>
    <w:rsid w:val="00913E82"/>
    <w:rsid w:val="009142E4"/>
    <w:rsid w:val="00917E3B"/>
    <w:rsid w:val="00923260"/>
    <w:rsid w:val="009450B7"/>
    <w:rsid w:val="009450F1"/>
    <w:rsid w:val="00956094"/>
    <w:rsid w:val="009579C0"/>
    <w:rsid w:val="00966C58"/>
    <w:rsid w:val="00991E86"/>
    <w:rsid w:val="009C4001"/>
    <w:rsid w:val="009E046C"/>
    <w:rsid w:val="009E5450"/>
    <w:rsid w:val="00A0472B"/>
    <w:rsid w:val="00A16CE7"/>
    <w:rsid w:val="00A24621"/>
    <w:rsid w:val="00A31A4B"/>
    <w:rsid w:val="00A469EE"/>
    <w:rsid w:val="00A50A2A"/>
    <w:rsid w:val="00A63A4F"/>
    <w:rsid w:val="00A66622"/>
    <w:rsid w:val="00A67700"/>
    <w:rsid w:val="00A74FFB"/>
    <w:rsid w:val="00A82C68"/>
    <w:rsid w:val="00A85CB3"/>
    <w:rsid w:val="00A903ED"/>
    <w:rsid w:val="00A97CBA"/>
    <w:rsid w:val="00AA5EAC"/>
    <w:rsid w:val="00AB758D"/>
    <w:rsid w:val="00AE1C6F"/>
    <w:rsid w:val="00AF15C4"/>
    <w:rsid w:val="00B0370C"/>
    <w:rsid w:val="00B06588"/>
    <w:rsid w:val="00B1196A"/>
    <w:rsid w:val="00B144EE"/>
    <w:rsid w:val="00B4001C"/>
    <w:rsid w:val="00B53432"/>
    <w:rsid w:val="00B64F46"/>
    <w:rsid w:val="00B651BA"/>
    <w:rsid w:val="00B76A64"/>
    <w:rsid w:val="00B82F24"/>
    <w:rsid w:val="00B86BC5"/>
    <w:rsid w:val="00B93C44"/>
    <w:rsid w:val="00BB0871"/>
    <w:rsid w:val="00BC72FA"/>
    <w:rsid w:val="00BE7F13"/>
    <w:rsid w:val="00C01090"/>
    <w:rsid w:val="00C0379E"/>
    <w:rsid w:val="00C10CEB"/>
    <w:rsid w:val="00C12D17"/>
    <w:rsid w:val="00C15103"/>
    <w:rsid w:val="00C3168B"/>
    <w:rsid w:val="00C5268D"/>
    <w:rsid w:val="00C74D21"/>
    <w:rsid w:val="00C87AF7"/>
    <w:rsid w:val="00C87B5C"/>
    <w:rsid w:val="00C95343"/>
    <w:rsid w:val="00CB1752"/>
    <w:rsid w:val="00CC6A5A"/>
    <w:rsid w:val="00CD1ABA"/>
    <w:rsid w:val="00CD6F19"/>
    <w:rsid w:val="00CD7FBB"/>
    <w:rsid w:val="00CE2404"/>
    <w:rsid w:val="00CE5144"/>
    <w:rsid w:val="00CF00CF"/>
    <w:rsid w:val="00D07C4F"/>
    <w:rsid w:val="00D12E57"/>
    <w:rsid w:val="00D31F4D"/>
    <w:rsid w:val="00D32FE1"/>
    <w:rsid w:val="00D405EF"/>
    <w:rsid w:val="00D43571"/>
    <w:rsid w:val="00D455C5"/>
    <w:rsid w:val="00D47E84"/>
    <w:rsid w:val="00D57ADD"/>
    <w:rsid w:val="00D805DC"/>
    <w:rsid w:val="00D9675B"/>
    <w:rsid w:val="00DA6842"/>
    <w:rsid w:val="00DC6C53"/>
    <w:rsid w:val="00DD66F5"/>
    <w:rsid w:val="00DE24D6"/>
    <w:rsid w:val="00DE5988"/>
    <w:rsid w:val="00DF4DF4"/>
    <w:rsid w:val="00DF6BAC"/>
    <w:rsid w:val="00E010BA"/>
    <w:rsid w:val="00E02DE7"/>
    <w:rsid w:val="00E03D8E"/>
    <w:rsid w:val="00E075AE"/>
    <w:rsid w:val="00E25307"/>
    <w:rsid w:val="00E34FF2"/>
    <w:rsid w:val="00E36692"/>
    <w:rsid w:val="00E36E11"/>
    <w:rsid w:val="00E8262C"/>
    <w:rsid w:val="00E83607"/>
    <w:rsid w:val="00E900BC"/>
    <w:rsid w:val="00E92B93"/>
    <w:rsid w:val="00EA5069"/>
    <w:rsid w:val="00ED6D11"/>
    <w:rsid w:val="00ED751D"/>
    <w:rsid w:val="00EE1821"/>
    <w:rsid w:val="00EF1332"/>
    <w:rsid w:val="00F13B41"/>
    <w:rsid w:val="00F21D8A"/>
    <w:rsid w:val="00F27346"/>
    <w:rsid w:val="00F75A3A"/>
    <w:rsid w:val="00F928D4"/>
    <w:rsid w:val="00FA3880"/>
    <w:rsid w:val="00FB6C37"/>
    <w:rsid w:val="00FC00B8"/>
    <w:rsid w:val="00FC3897"/>
    <w:rsid w:val="00FD4EFA"/>
    <w:rsid w:val="00FE5BF5"/>
    <w:rsid w:val="00FE68F8"/>
    <w:rsid w:val="00FF0579"/>
    <w:rsid w:val="00FF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2CD6A"/>
  <w15:docId w15:val="{E00F436A-1359-48A7-A462-DB81AE49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E92B93"/>
    <w:pPr>
      <w:numPr>
        <w:numId w:val="4"/>
      </w:numPr>
      <w:spacing w:before="60" w:after="60" w:line="276" w:lineRule="auto"/>
      <w:ind w:left="360"/>
    </w:pPr>
    <w:rPr>
      <w:color w:val="0D0D0D"/>
      <w:sz w:val="22"/>
      <w:szCs w:val="22"/>
    </w:rPr>
  </w:style>
  <w:style w:type="character" w:customStyle="1" w:styleId="BulletedListChar">
    <w:name w:val="*Bulleted List Char"/>
    <w:link w:val="BulletedList"/>
    <w:rsid w:val="00E92B93"/>
    <w:rPr>
      <w:rFonts w:ascii="Calibri" w:eastAsia="Calibri" w:hAnsi="Calibri" w:cs="Times New Roman"/>
      <w:color w:val="0D0D0D"/>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color w:val="0D0D0D"/>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uiPriority w:val="99"/>
    <w:qFormat/>
    <w:rsid w:val="003A34A3"/>
    <w:pPr>
      <w:numPr>
        <w:numId w:val="15"/>
      </w:numPr>
      <w:spacing w:before="120" w:line="276" w:lineRule="auto"/>
    </w:pPr>
    <w:rPr>
      <w:sz w:val="22"/>
      <w:szCs w:val="22"/>
    </w:rPr>
  </w:style>
  <w:style w:type="character" w:customStyle="1" w:styleId="SAChar">
    <w:name w:val="*SA* Char"/>
    <w:link w:val="SA"/>
    <w:uiPriority w:val="99"/>
    <w:rsid w:val="003A34A3"/>
    <w:rPr>
      <w:sz w:val="22"/>
      <w:szCs w:val="22"/>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uiPriority w:val="99"/>
    <w:qFormat/>
    <w:rsid w:val="00C5268D"/>
    <w:pPr>
      <w:spacing w:after="120"/>
    </w:pPr>
    <w:rPr>
      <w:b/>
      <w:bCs/>
      <w:color w:val="365F91"/>
      <w:sz w:val="32"/>
      <w:szCs w:val="28"/>
    </w:rPr>
  </w:style>
  <w:style w:type="paragraph" w:customStyle="1" w:styleId="ToolTableText">
    <w:name w:val="*ToolTableText"/>
    <w:uiPriority w:val="99"/>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qFormat/>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Grid1-Accent22">
    <w:name w:val="Medium Grid 1 - Accent 22"/>
    <w:basedOn w:val="Normal"/>
    <w:link w:val="MediumGrid1-Accent2Char"/>
    <w:uiPriority w:val="34"/>
    <w:qFormat/>
    <w:rsid w:val="00C5268D"/>
    <w:pPr>
      <w:ind w:left="720"/>
      <w:contextualSpacing/>
    </w:pPr>
  </w:style>
  <w:style w:type="character" w:customStyle="1" w:styleId="MediumGrid1-Accent2Char">
    <w:name w:val="Medium Grid 1 - Accent 2 Char"/>
    <w:link w:val="MediumGrid1-Accent22"/>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A3880"/>
    <w:pPr>
      <w:ind w:left="360"/>
    </w:pPr>
    <w:rPr>
      <w:color w:val="4F81BD"/>
    </w:rPr>
  </w:style>
  <w:style w:type="paragraph" w:customStyle="1" w:styleId="DCwithSA">
    <w:name w:val="*DC* with *SA*"/>
    <w:basedOn w:val="SA"/>
    <w:qFormat/>
    <w:rsid w:val="003A34A3"/>
    <w:rPr>
      <w:color w:val="4F81BD"/>
    </w:rPr>
  </w:style>
  <w:style w:type="paragraph" w:customStyle="1" w:styleId="DCwithSR">
    <w:name w:val="*DC* with *SR*"/>
    <w:basedOn w:val="SR"/>
    <w:qFormat/>
    <w:rsid w:val="001735F1"/>
    <w:pPr>
      <w:numPr>
        <w:numId w:val="16"/>
      </w:numPr>
      <w:ind w:left="720"/>
    </w:pPr>
    <w:rPr>
      <w:color w:val="4F81BD"/>
    </w:rPr>
  </w:style>
  <w:style w:type="paragraph" w:styleId="TOC1">
    <w:name w:val="toc 1"/>
    <w:basedOn w:val="Normal"/>
    <w:next w:val="Normal"/>
    <w:autoRedefine/>
    <w:uiPriority w:val="39"/>
    <w:semiHidden/>
    <w:unhideWhenUsed/>
    <w:rsid w:val="007A7C2F"/>
    <w:pPr>
      <w:spacing w:after="100"/>
    </w:pPr>
  </w:style>
  <w:style w:type="paragraph" w:customStyle="1" w:styleId="MediumList2-Accent21">
    <w:name w:val="Medium List 2 - Accent 21"/>
    <w:hidden/>
    <w:uiPriority w:val="99"/>
    <w:semiHidden/>
    <w:rsid w:val="002B18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2462">
      <w:bodyDiv w:val="1"/>
      <w:marLeft w:val="0"/>
      <w:marRight w:val="0"/>
      <w:marTop w:val="0"/>
      <w:marBottom w:val="0"/>
      <w:divBdr>
        <w:top w:val="none" w:sz="0" w:space="0" w:color="auto"/>
        <w:left w:val="none" w:sz="0" w:space="0" w:color="auto"/>
        <w:bottom w:val="none" w:sz="0" w:space="0" w:color="auto"/>
        <w:right w:val="none" w:sz="0" w:space="0" w:color="auto"/>
      </w:divBdr>
    </w:div>
    <w:div w:id="538512927">
      <w:bodyDiv w:val="1"/>
      <w:marLeft w:val="0"/>
      <w:marRight w:val="0"/>
      <w:marTop w:val="0"/>
      <w:marBottom w:val="0"/>
      <w:divBdr>
        <w:top w:val="none" w:sz="0" w:space="0" w:color="auto"/>
        <w:left w:val="none" w:sz="0" w:space="0" w:color="auto"/>
        <w:bottom w:val="none" w:sz="0" w:space="0" w:color="auto"/>
        <w:right w:val="none" w:sz="0" w:space="0" w:color="auto"/>
      </w:divBdr>
    </w:div>
    <w:div w:id="626812294">
      <w:bodyDiv w:val="1"/>
      <w:marLeft w:val="0"/>
      <w:marRight w:val="0"/>
      <w:marTop w:val="0"/>
      <w:marBottom w:val="0"/>
      <w:divBdr>
        <w:top w:val="none" w:sz="0" w:space="0" w:color="auto"/>
        <w:left w:val="none" w:sz="0" w:space="0" w:color="auto"/>
        <w:bottom w:val="none" w:sz="0" w:space="0" w:color="auto"/>
        <w:right w:val="none" w:sz="0" w:space="0" w:color="auto"/>
      </w:divBdr>
    </w:div>
    <w:div w:id="755900504">
      <w:bodyDiv w:val="1"/>
      <w:marLeft w:val="0"/>
      <w:marRight w:val="0"/>
      <w:marTop w:val="0"/>
      <w:marBottom w:val="0"/>
      <w:divBdr>
        <w:top w:val="none" w:sz="0" w:space="0" w:color="auto"/>
        <w:left w:val="none" w:sz="0" w:space="0" w:color="auto"/>
        <w:bottom w:val="none" w:sz="0" w:space="0" w:color="auto"/>
        <w:right w:val="none" w:sz="0" w:space="0" w:color="auto"/>
      </w:divBdr>
    </w:div>
    <w:div w:id="864292274">
      <w:bodyDiv w:val="1"/>
      <w:marLeft w:val="0"/>
      <w:marRight w:val="0"/>
      <w:marTop w:val="0"/>
      <w:marBottom w:val="0"/>
      <w:divBdr>
        <w:top w:val="none" w:sz="0" w:space="0" w:color="auto"/>
        <w:left w:val="none" w:sz="0" w:space="0" w:color="auto"/>
        <w:bottom w:val="none" w:sz="0" w:space="0" w:color="auto"/>
        <w:right w:val="none" w:sz="0" w:space="0" w:color="auto"/>
      </w:divBdr>
    </w:div>
    <w:div w:id="946892394">
      <w:bodyDiv w:val="1"/>
      <w:marLeft w:val="0"/>
      <w:marRight w:val="0"/>
      <w:marTop w:val="0"/>
      <w:marBottom w:val="0"/>
      <w:divBdr>
        <w:top w:val="none" w:sz="0" w:space="0" w:color="auto"/>
        <w:left w:val="none" w:sz="0" w:space="0" w:color="auto"/>
        <w:bottom w:val="none" w:sz="0" w:space="0" w:color="auto"/>
        <w:right w:val="none" w:sz="0" w:space="0" w:color="auto"/>
      </w:divBdr>
    </w:div>
    <w:div w:id="951940887">
      <w:bodyDiv w:val="1"/>
      <w:marLeft w:val="0"/>
      <w:marRight w:val="0"/>
      <w:marTop w:val="0"/>
      <w:marBottom w:val="0"/>
      <w:divBdr>
        <w:top w:val="none" w:sz="0" w:space="0" w:color="auto"/>
        <w:left w:val="none" w:sz="0" w:space="0" w:color="auto"/>
        <w:bottom w:val="none" w:sz="0" w:space="0" w:color="auto"/>
        <w:right w:val="none" w:sz="0" w:space="0" w:color="auto"/>
      </w:divBdr>
    </w:div>
    <w:div w:id="955524909">
      <w:bodyDiv w:val="1"/>
      <w:marLeft w:val="0"/>
      <w:marRight w:val="0"/>
      <w:marTop w:val="0"/>
      <w:marBottom w:val="0"/>
      <w:divBdr>
        <w:top w:val="none" w:sz="0" w:space="0" w:color="auto"/>
        <w:left w:val="none" w:sz="0" w:space="0" w:color="auto"/>
        <w:bottom w:val="none" w:sz="0" w:space="0" w:color="auto"/>
        <w:right w:val="none" w:sz="0" w:space="0" w:color="auto"/>
      </w:divBdr>
    </w:div>
    <w:div w:id="999893228">
      <w:bodyDiv w:val="1"/>
      <w:marLeft w:val="0"/>
      <w:marRight w:val="0"/>
      <w:marTop w:val="0"/>
      <w:marBottom w:val="0"/>
      <w:divBdr>
        <w:top w:val="none" w:sz="0" w:space="0" w:color="auto"/>
        <w:left w:val="none" w:sz="0" w:space="0" w:color="auto"/>
        <w:bottom w:val="none" w:sz="0" w:space="0" w:color="auto"/>
        <w:right w:val="none" w:sz="0" w:space="0" w:color="auto"/>
      </w:divBdr>
    </w:div>
    <w:div w:id="1062412804">
      <w:bodyDiv w:val="1"/>
      <w:marLeft w:val="0"/>
      <w:marRight w:val="0"/>
      <w:marTop w:val="0"/>
      <w:marBottom w:val="0"/>
      <w:divBdr>
        <w:top w:val="none" w:sz="0" w:space="0" w:color="auto"/>
        <w:left w:val="none" w:sz="0" w:space="0" w:color="auto"/>
        <w:bottom w:val="none" w:sz="0" w:space="0" w:color="auto"/>
        <w:right w:val="none" w:sz="0" w:space="0" w:color="auto"/>
      </w:divBdr>
    </w:div>
    <w:div w:id="1115248813">
      <w:bodyDiv w:val="1"/>
      <w:marLeft w:val="0"/>
      <w:marRight w:val="0"/>
      <w:marTop w:val="0"/>
      <w:marBottom w:val="0"/>
      <w:divBdr>
        <w:top w:val="none" w:sz="0" w:space="0" w:color="auto"/>
        <w:left w:val="none" w:sz="0" w:space="0" w:color="auto"/>
        <w:bottom w:val="none" w:sz="0" w:space="0" w:color="auto"/>
        <w:right w:val="none" w:sz="0" w:space="0" w:color="auto"/>
      </w:divBdr>
    </w:div>
    <w:div w:id="1230848303">
      <w:bodyDiv w:val="1"/>
      <w:marLeft w:val="0"/>
      <w:marRight w:val="0"/>
      <w:marTop w:val="0"/>
      <w:marBottom w:val="0"/>
      <w:divBdr>
        <w:top w:val="none" w:sz="0" w:space="0" w:color="auto"/>
        <w:left w:val="none" w:sz="0" w:space="0" w:color="auto"/>
        <w:bottom w:val="none" w:sz="0" w:space="0" w:color="auto"/>
        <w:right w:val="none" w:sz="0" w:space="0" w:color="auto"/>
      </w:divBdr>
    </w:div>
    <w:div w:id="1332876643">
      <w:bodyDiv w:val="1"/>
      <w:marLeft w:val="0"/>
      <w:marRight w:val="0"/>
      <w:marTop w:val="0"/>
      <w:marBottom w:val="0"/>
      <w:divBdr>
        <w:top w:val="none" w:sz="0" w:space="0" w:color="auto"/>
        <w:left w:val="none" w:sz="0" w:space="0" w:color="auto"/>
        <w:bottom w:val="none" w:sz="0" w:space="0" w:color="auto"/>
        <w:right w:val="none" w:sz="0" w:space="0" w:color="auto"/>
      </w:divBdr>
    </w:div>
    <w:div w:id="1424453151">
      <w:bodyDiv w:val="1"/>
      <w:marLeft w:val="0"/>
      <w:marRight w:val="0"/>
      <w:marTop w:val="0"/>
      <w:marBottom w:val="0"/>
      <w:divBdr>
        <w:top w:val="none" w:sz="0" w:space="0" w:color="auto"/>
        <w:left w:val="none" w:sz="0" w:space="0" w:color="auto"/>
        <w:bottom w:val="none" w:sz="0" w:space="0" w:color="auto"/>
        <w:right w:val="none" w:sz="0" w:space="0" w:color="auto"/>
      </w:divBdr>
    </w:div>
    <w:div w:id="1509098144">
      <w:bodyDiv w:val="1"/>
      <w:marLeft w:val="0"/>
      <w:marRight w:val="0"/>
      <w:marTop w:val="0"/>
      <w:marBottom w:val="0"/>
      <w:divBdr>
        <w:top w:val="none" w:sz="0" w:space="0" w:color="auto"/>
        <w:left w:val="none" w:sz="0" w:space="0" w:color="auto"/>
        <w:bottom w:val="none" w:sz="0" w:space="0" w:color="auto"/>
        <w:right w:val="none" w:sz="0" w:space="0" w:color="auto"/>
      </w:divBdr>
    </w:div>
    <w:div w:id="1667631043">
      <w:bodyDiv w:val="1"/>
      <w:marLeft w:val="0"/>
      <w:marRight w:val="0"/>
      <w:marTop w:val="0"/>
      <w:marBottom w:val="0"/>
      <w:divBdr>
        <w:top w:val="none" w:sz="0" w:space="0" w:color="auto"/>
        <w:left w:val="none" w:sz="0" w:space="0" w:color="auto"/>
        <w:bottom w:val="none" w:sz="0" w:space="0" w:color="auto"/>
        <w:right w:val="none" w:sz="0" w:space="0" w:color="auto"/>
      </w:divBdr>
    </w:div>
    <w:div w:id="1735661458">
      <w:bodyDiv w:val="1"/>
      <w:marLeft w:val="0"/>
      <w:marRight w:val="0"/>
      <w:marTop w:val="0"/>
      <w:marBottom w:val="0"/>
      <w:divBdr>
        <w:top w:val="none" w:sz="0" w:space="0" w:color="auto"/>
        <w:left w:val="none" w:sz="0" w:space="0" w:color="auto"/>
        <w:bottom w:val="none" w:sz="0" w:space="0" w:color="auto"/>
        <w:right w:val="none" w:sz="0" w:space="0" w:color="auto"/>
      </w:divBdr>
    </w:div>
    <w:div w:id="1759669750">
      <w:bodyDiv w:val="1"/>
      <w:marLeft w:val="0"/>
      <w:marRight w:val="0"/>
      <w:marTop w:val="0"/>
      <w:marBottom w:val="0"/>
      <w:divBdr>
        <w:top w:val="none" w:sz="0" w:space="0" w:color="auto"/>
        <w:left w:val="none" w:sz="0" w:space="0" w:color="auto"/>
        <w:bottom w:val="none" w:sz="0" w:space="0" w:color="auto"/>
        <w:right w:val="none" w:sz="0" w:space="0" w:color="auto"/>
      </w:divBdr>
    </w:div>
    <w:div w:id="20080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3C6A-D1ED-4398-A44B-1D2D6A29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3577</Words>
  <Characters>18387</Characters>
  <Application>Microsoft Office Word</Application>
  <DocSecurity>0</DocSecurity>
  <Lines>417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Links>
    <vt:vector size="12"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3</cp:revision>
  <cp:lastPrinted>2014-07-20T17:18:00Z</cp:lastPrinted>
  <dcterms:created xsi:type="dcterms:W3CDTF">2014-08-29T23:55:00Z</dcterms:created>
  <dcterms:modified xsi:type="dcterms:W3CDTF">2014-08-29T23:57:00Z</dcterms:modified>
</cp:coreProperties>
</file>