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67"/>
        <w:gridCol w:w="7423"/>
      </w:tblGrid>
      <w:tr w:rsidR="00790BCC" w:rsidRPr="00790BCC" w14:paraId="6C1B0E6C" w14:textId="77777777">
        <w:trPr>
          <w:trHeight w:val="1023"/>
        </w:trPr>
        <w:tc>
          <w:tcPr>
            <w:tcW w:w="1967" w:type="dxa"/>
            <w:shd w:val="clear" w:color="auto" w:fill="385623"/>
            <w:vAlign w:val="center"/>
          </w:tcPr>
          <w:p w14:paraId="6F941EFF" w14:textId="77777777" w:rsidR="00790BCC" w:rsidRPr="00D31F4D" w:rsidRDefault="00A8487C" w:rsidP="00D31F4D">
            <w:pPr>
              <w:pStyle w:val="Header-banner"/>
              <w:rPr>
                <w:rFonts w:asciiTheme="minorHAnsi" w:hAnsiTheme="minorHAnsi"/>
              </w:rPr>
            </w:pPr>
            <w:r>
              <w:rPr>
                <w:rFonts w:asciiTheme="minorHAnsi" w:hAnsiTheme="minorHAnsi"/>
              </w:rPr>
              <w:t>9.1</w:t>
            </w:r>
            <w:r w:rsidR="00790BCC" w:rsidRPr="00D31F4D">
              <w:rPr>
                <w:rFonts w:asciiTheme="minorHAnsi" w:hAnsiTheme="minorHAnsi"/>
              </w:rPr>
              <w:t>.</w:t>
            </w:r>
            <w:r>
              <w:rPr>
                <w:rFonts w:asciiTheme="minorHAnsi" w:hAnsiTheme="minorHAnsi"/>
              </w:rPr>
              <w:t>2</w:t>
            </w:r>
          </w:p>
        </w:tc>
        <w:tc>
          <w:tcPr>
            <w:tcW w:w="7423" w:type="dxa"/>
            <w:shd w:val="clear" w:color="auto" w:fill="76923C"/>
            <w:vAlign w:val="center"/>
          </w:tcPr>
          <w:p w14:paraId="20760E9B"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1932C9">
              <w:rPr>
                <w:rFonts w:asciiTheme="minorHAnsi" w:hAnsiTheme="minorHAnsi"/>
              </w:rPr>
              <w:t>4</w:t>
            </w:r>
          </w:p>
        </w:tc>
      </w:tr>
    </w:tbl>
    <w:p w14:paraId="65053553" w14:textId="77777777" w:rsidR="00790BCC" w:rsidRPr="00790BCC" w:rsidRDefault="00790BCC" w:rsidP="00D31F4D">
      <w:pPr>
        <w:pStyle w:val="Heading1"/>
      </w:pPr>
      <w:r w:rsidRPr="00790BCC">
        <w:t>Introduction</w:t>
      </w:r>
    </w:p>
    <w:p w14:paraId="6CA8D351" w14:textId="30A6F4B7" w:rsidR="0038069D" w:rsidRPr="0038069D" w:rsidRDefault="0038069D" w:rsidP="00A8487C">
      <w:r>
        <w:t xml:space="preserve">In this Mid-Unit Assessment, students use textual evidence from Letter One from </w:t>
      </w:r>
      <w:r>
        <w:rPr>
          <w:i/>
        </w:rPr>
        <w:t>Letters to a Young Poet</w:t>
      </w:r>
      <w:r>
        <w:t xml:space="preserve"> by Rainer Maria Rilke</w:t>
      </w:r>
      <w:r w:rsidR="00127376">
        <w:t>,</w:t>
      </w:r>
      <w:r>
        <w:t xml:space="preserve"> to craft a formal, multi-paragraph response to the following prompt: What is the impact of Rilke’s specific word choices on the meaning and tone of his letter?</w:t>
      </w:r>
      <w:r w:rsidR="008E042B">
        <w:t xml:space="preserve"> </w:t>
      </w:r>
      <w:r>
        <w:t xml:space="preserve">Students review their annotated text, lesson Quick Writes, discussion notes, and homework notes to organize their ideas. Students then develop their </w:t>
      </w:r>
      <w:r w:rsidR="00817CC2">
        <w:t>responses</w:t>
      </w:r>
      <w:r>
        <w:t xml:space="preserve"> with relevant and sufficient </w:t>
      </w:r>
      <w:r w:rsidR="00847051">
        <w:t>evidence</w:t>
      </w:r>
      <w:r>
        <w:t xml:space="preserve">. The Mid-Unit Assessment is assessed using the 9.1.2 Mid-Unit Text Analysis Rubric. </w:t>
      </w:r>
    </w:p>
    <w:p w14:paraId="23BFBB32" w14:textId="77777777" w:rsidR="00A8487C" w:rsidRPr="00A26825" w:rsidRDefault="00A8487C" w:rsidP="00A8487C">
      <w:r>
        <w:t>For homework,</w:t>
      </w:r>
      <w:r w:rsidR="00BE5C9D">
        <w:t xml:space="preserve"> students write a brief reflection about how their preparations helped them with the Mid-Unit Assessment</w:t>
      </w:r>
      <w:r w:rsidR="00FC4C86">
        <w:t>,</w:t>
      </w:r>
      <w:r w:rsidR="00BE5C9D">
        <w:t xml:space="preserve"> or how they might have prepared more effectively.</w:t>
      </w:r>
    </w:p>
    <w:p w14:paraId="0D7D2EE1" w14:textId="77777777" w:rsidR="00790BCC" w:rsidRPr="00790BCC" w:rsidRDefault="00790BCC" w:rsidP="00D31F4D">
      <w:pPr>
        <w:pStyle w:val="Heading1"/>
      </w:pPr>
      <w:r w:rsidRPr="00790BCC">
        <w:t xml:space="preserve">Standards </w:t>
      </w:r>
    </w:p>
    <w:tbl>
      <w:tblPr>
        <w:tblW w:w="940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3"/>
        <w:gridCol w:w="8082"/>
      </w:tblGrid>
      <w:tr w:rsidR="00790BCC" w:rsidRPr="00790BCC" w14:paraId="34CAD8DE" w14:textId="77777777">
        <w:trPr>
          <w:trHeight w:val="353"/>
        </w:trPr>
        <w:tc>
          <w:tcPr>
            <w:tcW w:w="9405" w:type="dxa"/>
            <w:gridSpan w:val="2"/>
            <w:shd w:val="clear" w:color="auto" w:fill="76923C"/>
          </w:tcPr>
          <w:p w14:paraId="167C2CAE" w14:textId="77777777" w:rsidR="00790BCC" w:rsidRPr="00790BCC" w:rsidRDefault="00790BCC" w:rsidP="007017EB">
            <w:pPr>
              <w:pStyle w:val="TableHeaders"/>
            </w:pPr>
            <w:r w:rsidRPr="00790BCC">
              <w:t>Assessed Standard(s)</w:t>
            </w:r>
          </w:p>
        </w:tc>
      </w:tr>
      <w:tr w:rsidR="00790BCC" w:rsidRPr="00790BCC" w14:paraId="4D89450E" w14:textId="77777777">
        <w:trPr>
          <w:trHeight w:val="1352"/>
        </w:trPr>
        <w:tc>
          <w:tcPr>
            <w:tcW w:w="1323" w:type="dxa"/>
          </w:tcPr>
          <w:p w14:paraId="64EE8554" w14:textId="77777777" w:rsidR="00790BCC" w:rsidRPr="00790BCC" w:rsidRDefault="00A8487C" w:rsidP="00D31F4D">
            <w:pPr>
              <w:pStyle w:val="TableText"/>
            </w:pPr>
            <w:r w:rsidRPr="001B3896">
              <w:t>RI.9-10.</w:t>
            </w:r>
            <w:r w:rsidR="001932C9">
              <w:t>4</w:t>
            </w:r>
          </w:p>
        </w:tc>
        <w:tc>
          <w:tcPr>
            <w:tcW w:w="8082" w:type="dxa"/>
          </w:tcPr>
          <w:p w14:paraId="2D7DC8B3" w14:textId="77777777" w:rsidR="00790BCC" w:rsidRPr="006B33FF" w:rsidRDefault="001932C9" w:rsidP="006B33FF">
            <w:pPr>
              <w:pStyle w:val="TableText"/>
            </w:pPr>
            <w:r w:rsidRPr="006B33FF">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1932C9" w:rsidRPr="00790BCC" w14:paraId="606D6944" w14:textId="77777777">
        <w:trPr>
          <w:trHeight w:val="2995"/>
        </w:trPr>
        <w:tc>
          <w:tcPr>
            <w:tcW w:w="1323" w:type="dxa"/>
          </w:tcPr>
          <w:p w14:paraId="262B159C" w14:textId="77777777" w:rsidR="001932C9" w:rsidRPr="001B3896" w:rsidRDefault="001932C9" w:rsidP="00D31F4D">
            <w:pPr>
              <w:pStyle w:val="TableText"/>
            </w:pPr>
            <w:r>
              <w:t>W.9-10.2.a,</w:t>
            </w:r>
            <w:r w:rsidR="00127376">
              <w:t xml:space="preserve"> </w:t>
            </w:r>
            <w:r>
              <w:t>f</w:t>
            </w:r>
          </w:p>
        </w:tc>
        <w:tc>
          <w:tcPr>
            <w:tcW w:w="8082" w:type="dxa"/>
          </w:tcPr>
          <w:p w14:paraId="5DE8CE3F" w14:textId="77777777" w:rsidR="00112152" w:rsidRPr="006B33FF" w:rsidRDefault="00112152" w:rsidP="006B33FF">
            <w:pPr>
              <w:pStyle w:val="TableText"/>
            </w:pPr>
            <w:r w:rsidRPr="006B33FF">
              <w:t>Write informative/explanatory texts to examine and convey complex ideas, concepts, and information clearly and accurately through the effective selection, organization, and analysis of content.</w:t>
            </w:r>
          </w:p>
          <w:p w14:paraId="473D3927" w14:textId="77777777" w:rsidR="00112152" w:rsidRPr="00112152" w:rsidRDefault="00112152" w:rsidP="00434457">
            <w:pPr>
              <w:pStyle w:val="SubStandard"/>
              <w:rPr>
                <w:rFonts w:ascii="Times" w:hAnsi="Times"/>
                <w:sz w:val="20"/>
                <w:szCs w:val="20"/>
                <w:lang w:eastAsia="fr-FR"/>
              </w:rPr>
            </w:pPr>
            <w:r w:rsidRPr="00502B4E">
              <w:rPr>
                <w:lang w:eastAsia="fr-FR"/>
              </w:rPr>
              <w:t xml:space="preserve">Introduce a topic; organize complex ideas, concepts, and information to make important connections and distinctions; include formatting (e.g., headings), </w:t>
            </w:r>
            <w:r w:rsidRPr="00B2596F">
              <w:rPr>
                <w:spacing w:val="-2"/>
                <w:lang w:eastAsia="fr-FR"/>
              </w:rPr>
              <w:t>graphics (e.g., figures, tables), and multimedia when useful to aiding comprehension</w:t>
            </w:r>
            <w:r w:rsidRPr="00502B4E">
              <w:rPr>
                <w:lang w:eastAsia="fr-FR"/>
              </w:rPr>
              <w:t>.</w:t>
            </w:r>
          </w:p>
          <w:p w14:paraId="12C66716" w14:textId="77777777" w:rsidR="001932C9" w:rsidRPr="001B3896" w:rsidRDefault="00112152" w:rsidP="00282E76">
            <w:pPr>
              <w:pStyle w:val="SubStandard"/>
              <w:numPr>
                <w:ilvl w:val="0"/>
                <w:numId w:val="25"/>
              </w:numPr>
              <w:rPr>
                <w:i/>
                <w:iCs/>
                <w:color w:val="404040" w:themeColor="text1" w:themeTint="BF"/>
                <w:sz w:val="20"/>
                <w:szCs w:val="20"/>
              </w:rPr>
            </w:pPr>
            <w:r w:rsidRPr="00502B4E">
              <w:rPr>
                <w:lang w:eastAsia="fr-FR"/>
              </w:rPr>
              <w:t>Provide a concluding statement or section that follows from and supports the information or explanation presented (e.g., articulating implications or the significance of the topic).</w:t>
            </w:r>
          </w:p>
        </w:tc>
      </w:tr>
      <w:tr w:rsidR="00790BCC" w:rsidRPr="00790BCC" w14:paraId="36791ED8" w14:textId="77777777">
        <w:trPr>
          <w:trHeight w:val="368"/>
        </w:trPr>
        <w:tc>
          <w:tcPr>
            <w:tcW w:w="9405" w:type="dxa"/>
            <w:gridSpan w:val="2"/>
            <w:shd w:val="clear" w:color="auto" w:fill="76923C"/>
          </w:tcPr>
          <w:p w14:paraId="606C5155" w14:textId="77777777" w:rsidR="00790BCC" w:rsidRPr="00790BCC" w:rsidRDefault="00790BCC" w:rsidP="008A759F">
            <w:pPr>
              <w:pStyle w:val="TableHeaders"/>
              <w:keepNext/>
            </w:pPr>
            <w:r w:rsidRPr="00790BCC">
              <w:t>Addressed Standard(s)</w:t>
            </w:r>
          </w:p>
        </w:tc>
      </w:tr>
      <w:tr w:rsidR="00F3671F" w:rsidRPr="00790BCC" w14:paraId="40710CC3" w14:textId="77777777">
        <w:trPr>
          <w:trHeight w:val="399"/>
        </w:trPr>
        <w:tc>
          <w:tcPr>
            <w:tcW w:w="9405" w:type="dxa"/>
            <w:gridSpan w:val="2"/>
          </w:tcPr>
          <w:p w14:paraId="5FA10CB3" w14:textId="77777777" w:rsidR="00F3671F" w:rsidRPr="00790BCC" w:rsidRDefault="00F3671F" w:rsidP="000B06AE">
            <w:pPr>
              <w:pStyle w:val="TableText"/>
            </w:pPr>
            <w:r>
              <w:t>None</w:t>
            </w:r>
            <w:r w:rsidR="006B33FF">
              <w:t>.</w:t>
            </w:r>
            <w:r>
              <w:t xml:space="preserve"> </w:t>
            </w:r>
          </w:p>
        </w:tc>
      </w:tr>
    </w:tbl>
    <w:p w14:paraId="4C037798" w14:textId="77777777" w:rsidR="00790BCC" w:rsidRPr="00790BCC" w:rsidRDefault="00790BCC" w:rsidP="00D31F4D">
      <w:pPr>
        <w:pStyle w:val="Heading1"/>
      </w:pPr>
      <w:r w:rsidRPr="00790BCC">
        <w:lastRenderedPageBreak/>
        <w:t>Assessment</w:t>
      </w:r>
    </w:p>
    <w:tbl>
      <w:tblPr>
        <w:tblW w:w="9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790BCC" w:rsidRPr="00790BCC" w14:paraId="49CA227B" w14:textId="77777777">
        <w:trPr>
          <w:trHeight w:val="349"/>
        </w:trPr>
        <w:tc>
          <w:tcPr>
            <w:tcW w:w="9405" w:type="dxa"/>
            <w:shd w:val="clear" w:color="auto" w:fill="76923C"/>
          </w:tcPr>
          <w:p w14:paraId="3C0FEB7E" w14:textId="77777777" w:rsidR="00790BCC" w:rsidRPr="00790BCC" w:rsidRDefault="00790BCC" w:rsidP="007017EB">
            <w:pPr>
              <w:pStyle w:val="TableHeaders"/>
            </w:pPr>
            <w:r w:rsidRPr="00790BCC">
              <w:t>Assessment(s)</w:t>
            </w:r>
          </w:p>
        </w:tc>
      </w:tr>
      <w:tr w:rsidR="00790BCC" w:rsidRPr="00790BCC" w14:paraId="4121899E" w14:textId="77777777">
        <w:trPr>
          <w:trHeight w:val="1550"/>
        </w:trPr>
        <w:tc>
          <w:tcPr>
            <w:tcW w:w="9405" w:type="dxa"/>
            <w:tcBorders>
              <w:top w:val="single" w:sz="4" w:space="0" w:color="auto"/>
              <w:left w:val="single" w:sz="4" w:space="0" w:color="auto"/>
              <w:bottom w:val="single" w:sz="4" w:space="0" w:color="auto"/>
              <w:right w:val="single" w:sz="4" w:space="0" w:color="auto"/>
            </w:tcBorders>
          </w:tcPr>
          <w:p w14:paraId="6A999D20" w14:textId="0B9A470A" w:rsidR="0038069D" w:rsidRDefault="00434457" w:rsidP="0038069D">
            <w:pPr>
              <w:pStyle w:val="TableText"/>
            </w:pPr>
            <w:r w:rsidRPr="006D5695">
              <w:t xml:space="preserve">Student learning </w:t>
            </w:r>
            <w:r>
              <w:t>is</w:t>
            </w:r>
            <w:r w:rsidRPr="006D5695">
              <w:t xml:space="preserve"> assessed via a</w:t>
            </w:r>
            <w:r w:rsidR="00141A47">
              <w:t xml:space="preserve"> formal,</w:t>
            </w:r>
            <w:r w:rsidRPr="006D5695">
              <w:t xml:space="preserve"> </w:t>
            </w:r>
            <w:r>
              <w:t>multi-paragraph response</w:t>
            </w:r>
            <w:r w:rsidRPr="006D5695">
              <w:t xml:space="preserve">. Students </w:t>
            </w:r>
            <w:r>
              <w:t>respond to</w:t>
            </w:r>
            <w:r w:rsidRPr="006D5695">
              <w:t xml:space="preserve"> the following prompt, citing textual evidence to support analysis and inferences drawn from the text</w:t>
            </w:r>
            <w:r>
              <w:t>.</w:t>
            </w:r>
          </w:p>
          <w:p w14:paraId="222DC9AA" w14:textId="77777777" w:rsidR="0038069D" w:rsidRDefault="0038069D" w:rsidP="0038069D">
            <w:pPr>
              <w:pStyle w:val="BulletedList"/>
            </w:pPr>
            <w:r>
              <w:t xml:space="preserve">What is the impact of Rilke’s specific word </w:t>
            </w:r>
            <w:r w:rsidR="00FB73FB">
              <w:t>choices on the meaning and tone</w:t>
            </w:r>
            <w:r>
              <w:t xml:space="preserve"> of his letter?</w:t>
            </w:r>
          </w:p>
          <w:p w14:paraId="519E4DF5" w14:textId="77777777" w:rsidR="00790BCC" w:rsidRPr="00790BCC" w:rsidRDefault="0038069D" w:rsidP="00434457">
            <w:pPr>
              <w:pStyle w:val="IN"/>
            </w:pPr>
            <w:r w:rsidRPr="002379C1">
              <w:t xml:space="preserve">Student responses are evaluated using the </w:t>
            </w:r>
            <w:r w:rsidR="00434457">
              <w:t>9.1.2</w:t>
            </w:r>
            <w:r w:rsidRPr="002379C1">
              <w:t xml:space="preserve"> Mid-Unit Text Analysis Rubric.</w:t>
            </w:r>
          </w:p>
        </w:tc>
      </w:tr>
      <w:tr w:rsidR="00790BCC" w:rsidRPr="00790BCC" w14:paraId="014301CD" w14:textId="77777777">
        <w:trPr>
          <w:trHeight w:val="349"/>
        </w:trPr>
        <w:tc>
          <w:tcPr>
            <w:tcW w:w="9405" w:type="dxa"/>
            <w:shd w:val="clear" w:color="auto" w:fill="76923C"/>
          </w:tcPr>
          <w:p w14:paraId="3EA95587" w14:textId="77777777" w:rsidR="00790BCC" w:rsidRPr="00790BCC" w:rsidRDefault="00790BCC" w:rsidP="007017EB">
            <w:pPr>
              <w:pStyle w:val="TableHeaders"/>
            </w:pPr>
            <w:r w:rsidRPr="00790BCC">
              <w:t>High Performance Response(s)</w:t>
            </w:r>
          </w:p>
        </w:tc>
      </w:tr>
      <w:tr w:rsidR="00790BCC" w:rsidRPr="00790BCC" w14:paraId="6F4421A5" w14:textId="77777777">
        <w:trPr>
          <w:trHeight w:val="611"/>
        </w:trPr>
        <w:tc>
          <w:tcPr>
            <w:tcW w:w="9405" w:type="dxa"/>
          </w:tcPr>
          <w:p w14:paraId="02A8BC37" w14:textId="77777777" w:rsidR="00790BCC" w:rsidRPr="00790BCC" w:rsidRDefault="00790BCC" w:rsidP="00D31F4D">
            <w:pPr>
              <w:pStyle w:val="TableText"/>
            </w:pPr>
            <w:r w:rsidRPr="00790BCC">
              <w:t>A High Performance Response should:</w:t>
            </w:r>
          </w:p>
          <w:p w14:paraId="1E4939F0" w14:textId="77777777" w:rsidR="00790BCC" w:rsidRDefault="002A0332" w:rsidP="00D31F4D">
            <w:pPr>
              <w:pStyle w:val="BulletedList"/>
            </w:pPr>
            <w:r>
              <w:t xml:space="preserve">Cite </w:t>
            </w:r>
            <w:r w:rsidR="00D10205">
              <w:t>Rilke’s</w:t>
            </w:r>
            <w:r>
              <w:t xml:space="preserve"> specific</w:t>
            </w:r>
            <w:r w:rsidR="00D10205">
              <w:t xml:space="preserve"> word choices in </w:t>
            </w:r>
            <w:r w:rsidR="00817CC2">
              <w:t>“</w:t>
            </w:r>
            <w:r w:rsidR="00D10205">
              <w:t>Letter One</w:t>
            </w:r>
            <w:r w:rsidR="00817CC2">
              <w:t>”</w:t>
            </w:r>
            <w:r w:rsidR="00D10205">
              <w:t xml:space="preserve">. </w:t>
            </w:r>
          </w:p>
          <w:p w14:paraId="7A4074C0" w14:textId="77777777" w:rsidR="002A0332" w:rsidRDefault="0059443B" w:rsidP="002A0332">
            <w:pPr>
              <w:pStyle w:val="BulletedList"/>
            </w:pPr>
            <w:r>
              <w:t xml:space="preserve">Analyze how </w:t>
            </w:r>
            <w:r w:rsidR="00D10205">
              <w:t xml:space="preserve">these specific word choices </w:t>
            </w:r>
            <w:r w:rsidR="00847051">
              <w:t>impact</w:t>
            </w:r>
            <w:r w:rsidR="00883511">
              <w:t xml:space="preserve"> </w:t>
            </w:r>
            <w:r w:rsidR="00D10205">
              <w:t xml:space="preserve">the meaning and tone of his letter. </w:t>
            </w:r>
            <w:r w:rsidR="006A302E">
              <w:t xml:space="preserve"> </w:t>
            </w:r>
          </w:p>
          <w:p w14:paraId="15CBE306" w14:textId="77777777" w:rsidR="00D10205" w:rsidRPr="006B33FF" w:rsidRDefault="00D10205" w:rsidP="002A0332">
            <w:pPr>
              <w:pStyle w:val="BulletedList"/>
              <w:numPr>
                <w:ilvl w:val="0"/>
                <w:numId w:val="0"/>
              </w:numPr>
            </w:pPr>
            <w:r w:rsidRPr="006B33FF">
              <w:t>A High Performance Response may include the following evidence in support of multi-paragraph analysis</w:t>
            </w:r>
            <w:r w:rsidR="00847051">
              <w:t xml:space="preserve">: </w:t>
            </w:r>
          </w:p>
          <w:p w14:paraId="49D12363" w14:textId="77777777" w:rsidR="00ED6802" w:rsidRPr="006B33FF" w:rsidRDefault="00847051" w:rsidP="006B33FF">
            <w:pPr>
              <w:pStyle w:val="BulletedList"/>
            </w:pPr>
            <w:r>
              <w:t>Rilke gives advice</w:t>
            </w:r>
            <w:r w:rsidR="00AF0AA0" w:rsidRPr="006B33FF">
              <w:t xml:space="preserve"> in the form of commands. He tells the young poet to “</w:t>
            </w:r>
            <w:r w:rsidR="00414AC8" w:rsidRPr="006B33FF">
              <w:t>[</w:t>
            </w:r>
            <w:r w:rsidR="00AF0AA0" w:rsidRPr="006B33FF">
              <w:t>g</w:t>
            </w:r>
            <w:r w:rsidR="00414AC8" w:rsidRPr="006B33FF">
              <w:t>]</w:t>
            </w:r>
            <w:r w:rsidR="00AF0AA0" w:rsidRPr="006B33FF">
              <w:t>o into [himse</w:t>
            </w:r>
            <w:r w:rsidR="004E52D3" w:rsidRPr="006B33FF">
              <w:t>lf]” twice</w:t>
            </w:r>
            <w:r w:rsidR="00127376">
              <w:t xml:space="preserve"> </w:t>
            </w:r>
            <w:r w:rsidR="00127376" w:rsidRPr="006B33FF">
              <w:t>(pp. 6</w:t>
            </w:r>
            <w:r w:rsidR="0063715B">
              <w:t xml:space="preserve">, </w:t>
            </w:r>
            <w:r w:rsidR="00127376" w:rsidRPr="006B33FF">
              <w:t>9)</w:t>
            </w:r>
            <w:r w:rsidR="004E52D3" w:rsidRPr="006B33FF">
              <w:t>. Rilke also “begs” (p.</w:t>
            </w:r>
            <w:r w:rsidR="00414AC8" w:rsidRPr="006B33FF">
              <w:t xml:space="preserve"> </w:t>
            </w:r>
            <w:r w:rsidR="004E52D3" w:rsidRPr="006B33FF">
              <w:t xml:space="preserve">5) the young poet to stop looking outside himself for acceptance and reward for his work. Rilke </w:t>
            </w:r>
            <w:r>
              <w:t xml:space="preserve">directly instructs the poet </w:t>
            </w:r>
            <w:r w:rsidR="00984D95">
              <w:t>which</w:t>
            </w:r>
            <w:r w:rsidR="004E52D3" w:rsidRPr="006B33FF">
              <w:t xml:space="preserve"> </w:t>
            </w:r>
            <w:r w:rsidR="00984D95">
              <w:t>types</w:t>
            </w:r>
            <w:r w:rsidR="004E52D3" w:rsidRPr="006B33FF">
              <w:t xml:space="preserve"> of poems to avoid</w:t>
            </w:r>
            <w:r w:rsidR="00127376">
              <w:t xml:space="preserve"> when he says,</w:t>
            </w:r>
            <w:r w:rsidR="00414AC8" w:rsidRPr="006B33FF">
              <w:t xml:space="preserve"> </w:t>
            </w:r>
            <w:r w:rsidR="004E52D3" w:rsidRPr="006B33FF">
              <w:t>“</w:t>
            </w:r>
            <w:r w:rsidR="00414AC8" w:rsidRPr="006B33FF">
              <w:t>[d]</w:t>
            </w:r>
            <w:r w:rsidR="004E52D3" w:rsidRPr="006B33FF">
              <w:t>on’t write love poems” (p.7)</w:t>
            </w:r>
            <w:r w:rsidR="00127376">
              <w:t>,</w:t>
            </w:r>
            <w:r w:rsidR="004E52D3" w:rsidRPr="006B33FF">
              <w:t xml:space="preserve"> and out of what to make his poems, such as the</w:t>
            </w:r>
            <w:r w:rsidR="00ED6802" w:rsidRPr="006B33FF">
              <w:t xml:space="preserve"> “</w:t>
            </w:r>
            <w:r w:rsidR="00414AC8" w:rsidRPr="006B33FF">
              <w:t>[t]</w:t>
            </w:r>
            <w:r w:rsidR="00ED6802" w:rsidRPr="006B33FF">
              <w:t>hings” around him</w:t>
            </w:r>
            <w:r w:rsidR="00127376">
              <w:t>:</w:t>
            </w:r>
            <w:r w:rsidR="00ED6802" w:rsidRPr="006B33FF">
              <w:t xml:space="preserve"> his “dreams” and “the objects” the young poet remembers (p.</w:t>
            </w:r>
            <w:r w:rsidR="00414AC8" w:rsidRPr="006B33FF">
              <w:t xml:space="preserve"> </w:t>
            </w:r>
            <w:r w:rsidR="00ED6802" w:rsidRPr="006B33FF">
              <w:t>7). Rilke also commands the young poet to “turn [his] attention”</w:t>
            </w:r>
            <w:r w:rsidR="00414AC8" w:rsidRPr="006B33FF">
              <w:t xml:space="preserve"> (p. 8)</w:t>
            </w:r>
            <w:r w:rsidR="00ED6802" w:rsidRPr="006B33FF">
              <w:t xml:space="preserve"> to his childhood memories to create poems. Because of all these commands and advice, Rilke’s tone is like </w:t>
            </w:r>
            <w:r w:rsidR="00984D95">
              <w:t xml:space="preserve">that of </w:t>
            </w:r>
            <w:r w:rsidR="00ED6802" w:rsidRPr="006B33FF">
              <w:t>an instructor or teacher.</w:t>
            </w:r>
          </w:p>
          <w:p w14:paraId="77476E5E" w14:textId="77777777" w:rsidR="003E514D" w:rsidRPr="006B33FF" w:rsidRDefault="0069768B" w:rsidP="006B33FF">
            <w:pPr>
              <w:pStyle w:val="BulletedList"/>
            </w:pPr>
            <w:r w:rsidRPr="006B33FF">
              <w:t xml:space="preserve">Rilke’s word choices </w:t>
            </w:r>
            <w:r w:rsidR="001173E1">
              <w:t xml:space="preserve">in his advice </w:t>
            </w:r>
            <w:r w:rsidRPr="006B33FF">
              <w:t>create meaning by focusing on the importance of the individual</w:t>
            </w:r>
            <w:r>
              <w:t xml:space="preserve">, </w:t>
            </w:r>
            <w:r w:rsidR="001173E1">
              <w:t>as when he says,</w:t>
            </w:r>
            <w:r w:rsidR="0017525C" w:rsidRPr="006B33FF">
              <w:t xml:space="preserve"> “</w:t>
            </w:r>
            <w:r w:rsidR="00D427A8" w:rsidRPr="006B33FF">
              <w:t>[d]</w:t>
            </w:r>
            <w:r w:rsidR="0017525C" w:rsidRPr="006B33FF">
              <w:t>ig into yourself for a deep answer” (p.</w:t>
            </w:r>
            <w:r w:rsidR="00D427A8" w:rsidRPr="006B33FF">
              <w:t xml:space="preserve"> </w:t>
            </w:r>
            <w:r w:rsidR="0017525C" w:rsidRPr="006B33FF">
              <w:t xml:space="preserve">6) </w:t>
            </w:r>
            <w:r w:rsidR="00AA6F63" w:rsidRPr="006B33FF">
              <w:t xml:space="preserve">and </w:t>
            </w:r>
            <w:r w:rsidR="001173E1">
              <w:t>make</w:t>
            </w:r>
            <w:r w:rsidR="00B9791B" w:rsidRPr="006B33FF">
              <w:t xml:space="preserve"> one</w:t>
            </w:r>
            <w:r w:rsidR="001173E1">
              <w:t>’s</w:t>
            </w:r>
            <w:r w:rsidR="00B9791B" w:rsidRPr="006B33FF">
              <w:t xml:space="preserve"> solitude “expand” (p.</w:t>
            </w:r>
            <w:r w:rsidR="00D427A8" w:rsidRPr="006B33FF">
              <w:t xml:space="preserve"> </w:t>
            </w:r>
            <w:r w:rsidR="00B9791B" w:rsidRPr="006B33FF">
              <w:t>8) in order to find answers. When he tells the young poet that “</w:t>
            </w:r>
            <w:r w:rsidR="00D427A8" w:rsidRPr="006B33FF">
              <w:t>[n]</w:t>
            </w:r>
            <w:r w:rsidR="00B9791B" w:rsidRPr="006B33FF">
              <w:t>o one can advise or help you—</w:t>
            </w:r>
            <w:r w:rsidR="002A039D" w:rsidRPr="006B33FF">
              <w:t>no one” (p.</w:t>
            </w:r>
            <w:r w:rsidR="00D427A8" w:rsidRPr="006B33FF">
              <w:t xml:space="preserve"> </w:t>
            </w:r>
            <w:r w:rsidR="002A039D" w:rsidRPr="006B33FF">
              <w:t>6)</w:t>
            </w:r>
            <w:r w:rsidR="00847051">
              <w:t>,</w:t>
            </w:r>
            <w:r w:rsidR="002A039D" w:rsidRPr="006B33FF">
              <w:t xml:space="preserve"> Rilke further develops the idea that for the creator, the individual is all that matters. Rilke’s instructive tone and focus on the individual’s importance in </w:t>
            </w:r>
            <w:r w:rsidR="00CB7925">
              <w:t>creati</w:t>
            </w:r>
            <w:r w:rsidR="002A039D" w:rsidRPr="006B33FF">
              <w:t xml:space="preserve">ng art make </w:t>
            </w:r>
            <w:r w:rsidR="00817CC2">
              <w:t>“</w:t>
            </w:r>
            <w:r w:rsidR="002A039D" w:rsidRPr="006B33FF">
              <w:t>Letter One</w:t>
            </w:r>
            <w:r w:rsidR="00817CC2">
              <w:t>”</w:t>
            </w:r>
            <w:r w:rsidR="002A039D" w:rsidRPr="006B33FF">
              <w:t xml:space="preserve"> a lesson in how to become a better poet through intense</w:t>
            </w:r>
            <w:r w:rsidR="00361ED1" w:rsidRPr="006B33FF">
              <w:t>ly looking within oneself.</w:t>
            </w:r>
          </w:p>
          <w:p w14:paraId="0A621173" w14:textId="77777777" w:rsidR="00D10205" w:rsidRPr="00790BCC" w:rsidRDefault="003E514D" w:rsidP="001173E1">
            <w:pPr>
              <w:pStyle w:val="BulletedList"/>
            </w:pPr>
            <w:r w:rsidRPr="006B33FF">
              <w:t>Rilke thanks the young poet “for the great confidence” (p.</w:t>
            </w:r>
            <w:r w:rsidR="00D427A8" w:rsidRPr="006B33FF">
              <w:t xml:space="preserve"> </w:t>
            </w:r>
            <w:r w:rsidRPr="006B33FF">
              <w:t xml:space="preserve">3) the young poet places in </w:t>
            </w:r>
            <w:r w:rsidR="001173E1">
              <w:t>him</w:t>
            </w:r>
            <w:r w:rsidRPr="006B33FF">
              <w:t>. Rilke writes that he has tried to make himself “a little worthier” (p.</w:t>
            </w:r>
            <w:r w:rsidR="00D427A8" w:rsidRPr="006B33FF">
              <w:t xml:space="preserve"> </w:t>
            </w:r>
            <w:r w:rsidRPr="006B33FF">
              <w:t>12) than he really is as a stranger</w:t>
            </w:r>
            <w:r w:rsidR="00D427A8" w:rsidRPr="006B33FF">
              <w:t xml:space="preserve"> by answering the young poet as “honestly as [he] can” (p. 12)</w:t>
            </w:r>
            <w:r w:rsidRPr="006B33FF">
              <w:t>. He also signs</w:t>
            </w:r>
            <w:r w:rsidR="00D5611A" w:rsidRPr="006B33FF">
              <w:t>,</w:t>
            </w:r>
            <w:r w:rsidRPr="006B33FF">
              <w:t xml:space="preserve"> “Yours very truly,” (p. 12). </w:t>
            </w:r>
            <w:r w:rsidR="00CB7925">
              <w:t>Rilke’s</w:t>
            </w:r>
            <w:r w:rsidR="00CB7925" w:rsidRPr="006B33FF">
              <w:t xml:space="preserve"> </w:t>
            </w:r>
            <w:r w:rsidRPr="006B33FF">
              <w:t xml:space="preserve">word choices create a friendly tone, because </w:t>
            </w:r>
            <w:r w:rsidR="00CB7925">
              <w:t>he</w:t>
            </w:r>
            <w:r w:rsidRPr="006B33FF">
              <w:t xml:space="preserve"> not only thanks the younger poet, but </w:t>
            </w:r>
            <w:r w:rsidR="001173E1">
              <w:t xml:space="preserve">also </w:t>
            </w:r>
            <w:r w:rsidRPr="006B33FF">
              <w:t>humbles himself to the younger poet</w:t>
            </w:r>
            <w:r w:rsidR="001173E1">
              <w:t xml:space="preserve"> </w:t>
            </w:r>
            <w:r w:rsidRPr="006B33FF">
              <w:t xml:space="preserve">by acting as if he is not worthy of giving the </w:t>
            </w:r>
            <w:r w:rsidR="00CB7925">
              <w:t xml:space="preserve">younger </w:t>
            </w:r>
            <w:r w:rsidRPr="006B33FF">
              <w:t xml:space="preserve">poet advice, even though </w:t>
            </w:r>
            <w:r w:rsidR="00CB7925">
              <w:t xml:space="preserve">it is </w:t>
            </w:r>
            <w:r w:rsidRPr="006B33FF">
              <w:t xml:space="preserve">the </w:t>
            </w:r>
            <w:r w:rsidR="00CB7925">
              <w:t xml:space="preserve">younger </w:t>
            </w:r>
            <w:r w:rsidRPr="006B33FF">
              <w:t xml:space="preserve">poet </w:t>
            </w:r>
            <w:r w:rsidR="00CB7925">
              <w:t xml:space="preserve">who </w:t>
            </w:r>
            <w:r w:rsidRPr="006B33FF">
              <w:t>wrote to Rilke asking for advice.</w:t>
            </w:r>
            <w:r w:rsidR="00F25A4A">
              <w:t xml:space="preserve"> </w:t>
            </w:r>
          </w:p>
        </w:tc>
      </w:tr>
    </w:tbl>
    <w:p w14:paraId="23CBB1FA" w14:textId="77777777" w:rsidR="00790BCC" w:rsidRPr="00790BCC" w:rsidRDefault="00790BCC" w:rsidP="00D31F4D">
      <w:pPr>
        <w:pStyle w:val="Heading1"/>
      </w:pPr>
      <w:bookmarkStart w:id="0" w:name="_Vocabulary"/>
      <w:bookmarkEnd w:id="0"/>
      <w:r w:rsidRPr="00341F48">
        <w:lastRenderedPageBreak/>
        <w:t>Vocabulary</w:t>
      </w:r>
    </w:p>
    <w:tbl>
      <w:tblPr>
        <w:tblW w:w="9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790BCC" w:rsidRPr="00790BCC" w14:paraId="7BA3DF35" w14:textId="77777777">
        <w:trPr>
          <w:trHeight w:val="342"/>
        </w:trPr>
        <w:tc>
          <w:tcPr>
            <w:tcW w:w="9390" w:type="dxa"/>
            <w:shd w:val="clear" w:color="auto" w:fill="76923C"/>
          </w:tcPr>
          <w:p w14:paraId="5877812F" w14:textId="77777777" w:rsidR="00790BCC" w:rsidRPr="00790BCC" w:rsidRDefault="00790BCC" w:rsidP="00D31F4D">
            <w:pPr>
              <w:pStyle w:val="TableHeaders"/>
            </w:pPr>
            <w:r w:rsidRPr="00790BCC">
              <w:t>Vocabulary to provide directly (will not include extended instruction)</w:t>
            </w:r>
          </w:p>
        </w:tc>
      </w:tr>
      <w:tr w:rsidR="00790BCC" w:rsidRPr="00790BCC" w14:paraId="7CB34AEC" w14:textId="77777777">
        <w:trPr>
          <w:trHeight w:val="466"/>
        </w:trPr>
        <w:tc>
          <w:tcPr>
            <w:tcW w:w="9390" w:type="dxa"/>
          </w:tcPr>
          <w:p w14:paraId="58B6ED1D" w14:textId="77777777" w:rsidR="00DC6002" w:rsidRPr="00790BCC" w:rsidRDefault="00112152" w:rsidP="00D31F4D">
            <w:pPr>
              <w:pStyle w:val="BulletedList"/>
            </w:pPr>
            <w:r>
              <w:t>None.</w:t>
            </w:r>
            <w:r w:rsidR="0038069D">
              <w:t>*</w:t>
            </w:r>
          </w:p>
        </w:tc>
      </w:tr>
      <w:tr w:rsidR="00790BCC" w:rsidRPr="00790BCC" w14:paraId="243A1FE8" w14:textId="77777777">
        <w:trPr>
          <w:trHeight w:val="342"/>
        </w:trPr>
        <w:tc>
          <w:tcPr>
            <w:tcW w:w="9390" w:type="dxa"/>
            <w:shd w:val="clear" w:color="auto" w:fill="76923C"/>
          </w:tcPr>
          <w:p w14:paraId="054E3454" w14:textId="77777777" w:rsidR="00790BCC" w:rsidRPr="00790BCC" w:rsidRDefault="00790BCC" w:rsidP="00D31F4D">
            <w:pPr>
              <w:pStyle w:val="TableHeaders"/>
            </w:pPr>
            <w:r w:rsidRPr="00790BCC">
              <w:t>Vocabulary to teach (may include direct word work and/or questions)</w:t>
            </w:r>
          </w:p>
        </w:tc>
      </w:tr>
      <w:tr w:rsidR="00790BCC" w:rsidRPr="00790BCC" w14:paraId="06436BDD" w14:textId="77777777">
        <w:trPr>
          <w:trHeight w:val="451"/>
        </w:trPr>
        <w:tc>
          <w:tcPr>
            <w:tcW w:w="9390" w:type="dxa"/>
          </w:tcPr>
          <w:p w14:paraId="64E6D342" w14:textId="77777777" w:rsidR="00790BCC" w:rsidRPr="00790BCC" w:rsidRDefault="00DC6002" w:rsidP="00D31F4D">
            <w:pPr>
              <w:pStyle w:val="BulletedList"/>
            </w:pPr>
            <w:r>
              <w:t>None.</w:t>
            </w:r>
            <w:r w:rsidR="0038069D">
              <w:t>*</w:t>
            </w:r>
          </w:p>
        </w:tc>
      </w:tr>
      <w:tr w:rsidR="00790BCC" w:rsidRPr="00790BCC" w14:paraId="4CF6E3B1" w14:textId="77777777">
        <w:trPr>
          <w:trHeight w:val="357"/>
        </w:trPr>
        <w:tc>
          <w:tcPr>
            <w:tcW w:w="9390" w:type="dxa"/>
            <w:tcBorders>
              <w:top w:val="single" w:sz="4" w:space="0" w:color="auto"/>
              <w:left w:val="single" w:sz="4" w:space="0" w:color="auto"/>
              <w:bottom w:val="single" w:sz="4" w:space="0" w:color="auto"/>
              <w:right w:val="single" w:sz="4" w:space="0" w:color="auto"/>
            </w:tcBorders>
            <w:shd w:val="clear" w:color="auto" w:fill="76923C"/>
          </w:tcPr>
          <w:p w14:paraId="638DAB70"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6498C903" w14:textId="77777777">
        <w:trPr>
          <w:trHeight w:val="466"/>
        </w:trPr>
        <w:tc>
          <w:tcPr>
            <w:tcW w:w="9390" w:type="dxa"/>
            <w:tcBorders>
              <w:top w:val="single" w:sz="4" w:space="0" w:color="auto"/>
              <w:left w:val="single" w:sz="4" w:space="0" w:color="auto"/>
              <w:bottom w:val="single" w:sz="4" w:space="0" w:color="auto"/>
              <w:right w:val="single" w:sz="4" w:space="0" w:color="auto"/>
            </w:tcBorders>
          </w:tcPr>
          <w:p w14:paraId="3689EEBE" w14:textId="77777777" w:rsidR="00790BCC" w:rsidRPr="00790BCC" w:rsidRDefault="00112152" w:rsidP="00D31F4D">
            <w:pPr>
              <w:pStyle w:val="BulletedList"/>
            </w:pPr>
            <w:r>
              <w:t>None.</w:t>
            </w:r>
            <w:r w:rsidR="0038069D">
              <w:t>*</w:t>
            </w:r>
          </w:p>
        </w:tc>
      </w:tr>
    </w:tbl>
    <w:p w14:paraId="546457B3" w14:textId="77777777" w:rsidR="0038069D" w:rsidRPr="006B33FF" w:rsidRDefault="006B33FF" w:rsidP="0038069D">
      <w:pPr>
        <w:rPr>
          <w:sz w:val="18"/>
          <w:szCs w:val="18"/>
        </w:rPr>
      </w:pPr>
      <w:r>
        <w:rPr>
          <w:sz w:val="18"/>
          <w:szCs w:val="18"/>
        </w:rPr>
        <w:t>*</w:t>
      </w:r>
      <w:r w:rsidR="0038069D" w:rsidRPr="006B33FF">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w:t>
      </w:r>
      <w:r w:rsidR="001173E1">
        <w:rPr>
          <w:sz w:val="18"/>
          <w:szCs w:val="18"/>
        </w:rPr>
        <w:t>:</w:t>
      </w:r>
      <w:r w:rsidR="0038069D" w:rsidRPr="006B33FF">
        <w:rPr>
          <w:sz w:val="18"/>
          <w:szCs w:val="18"/>
        </w:rPr>
        <w:t xml:space="preserve"> </w:t>
      </w:r>
      <w:hyperlink w:anchor="_Vocabulary" w:history="1">
        <w:r w:rsidR="0038069D" w:rsidRPr="006B33FF">
          <w:rPr>
            <w:rStyle w:val="Hyperlink"/>
            <w:sz w:val="18"/>
            <w:szCs w:val="18"/>
          </w:rPr>
          <w:t>http://www.engageny.org/sites/default/files/resource/attachments/9-12_ela_prefatory_material.pdf.</w:t>
        </w:r>
      </w:hyperlink>
      <w:r w:rsidR="0038069D" w:rsidRPr="006B33FF">
        <w:rPr>
          <w:sz w:val="18"/>
          <w:szCs w:val="18"/>
        </w:rPr>
        <w:t xml:space="preserve"> </w:t>
      </w:r>
    </w:p>
    <w:p w14:paraId="28853F2D"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811"/>
      </w:tblGrid>
      <w:tr w:rsidR="00790BCC" w:rsidRPr="00790BCC" w14:paraId="6652BB6A" w14:textId="77777777">
        <w:trPr>
          <w:trHeight w:val="348"/>
        </w:trPr>
        <w:tc>
          <w:tcPr>
            <w:tcW w:w="7601" w:type="dxa"/>
            <w:tcBorders>
              <w:bottom w:val="single" w:sz="4" w:space="0" w:color="auto"/>
            </w:tcBorders>
            <w:shd w:val="clear" w:color="auto" w:fill="76923C"/>
          </w:tcPr>
          <w:p w14:paraId="1AD57053" w14:textId="77777777" w:rsidR="00790BCC" w:rsidRPr="00790BCC" w:rsidRDefault="00790BCC" w:rsidP="00D31F4D">
            <w:pPr>
              <w:pStyle w:val="TableHeaders"/>
            </w:pPr>
            <w:r w:rsidRPr="00790BCC">
              <w:t>Student-Facing Agenda</w:t>
            </w:r>
          </w:p>
        </w:tc>
        <w:tc>
          <w:tcPr>
            <w:tcW w:w="1811" w:type="dxa"/>
            <w:tcBorders>
              <w:bottom w:val="single" w:sz="4" w:space="0" w:color="auto"/>
            </w:tcBorders>
            <w:shd w:val="clear" w:color="auto" w:fill="76923C"/>
          </w:tcPr>
          <w:p w14:paraId="0942E4DE" w14:textId="77777777" w:rsidR="00790BCC" w:rsidRPr="00790BCC" w:rsidRDefault="00790BCC" w:rsidP="00D31F4D">
            <w:pPr>
              <w:pStyle w:val="TableHeaders"/>
            </w:pPr>
            <w:r w:rsidRPr="00790BCC">
              <w:t>% of Lesson</w:t>
            </w:r>
          </w:p>
        </w:tc>
      </w:tr>
      <w:tr w:rsidR="00790BCC" w:rsidRPr="00790BCC" w14:paraId="454F94ED" w14:textId="77777777">
        <w:trPr>
          <w:trHeight w:val="1325"/>
        </w:trPr>
        <w:tc>
          <w:tcPr>
            <w:tcW w:w="7601" w:type="dxa"/>
            <w:tcBorders>
              <w:bottom w:val="nil"/>
            </w:tcBorders>
          </w:tcPr>
          <w:p w14:paraId="0EECB624" w14:textId="77777777" w:rsidR="00790BCC" w:rsidRPr="00D31F4D" w:rsidRDefault="00790BCC" w:rsidP="00D31F4D">
            <w:pPr>
              <w:pStyle w:val="TableText"/>
              <w:rPr>
                <w:b/>
              </w:rPr>
            </w:pPr>
            <w:r w:rsidRPr="00D31F4D">
              <w:rPr>
                <w:b/>
              </w:rPr>
              <w:t>Standards &amp; Text:</w:t>
            </w:r>
          </w:p>
          <w:p w14:paraId="2A143462" w14:textId="77777777" w:rsidR="00790BCC" w:rsidRPr="00DF0B94" w:rsidRDefault="00790BCC" w:rsidP="00DF0B94">
            <w:pPr>
              <w:pStyle w:val="BulletedList"/>
            </w:pPr>
            <w:r w:rsidRPr="00DF0B94">
              <w:t xml:space="preserve">Standards: </w:t>
            </w:r>
            <w:r w:rsidR="00420197" w:rsidRPr="00DF0B94">
              <w:t>RI.9-10.</w:t>
            </w:r>
            <w:r w:rsidR="001932C9" w:rsidRPr="00DF0B94">
              <w:t>4, W.9-10.2.a,</w:t>
            </w:r>
            <w:r w:rsidR="001173E1">
              <w:t xml:space="preserve"> </w:t>
            </w:r>
            <w:r w:rsidR="001932C9" w:rsidRPr="00DF0B94">
              <w:t>f</w:t>
            </w:r>
          </w:p>
          <w:p w14:paraId="642A5B02" w14:textId="69184263" w:rsidR="00790BCC" w:rsidRPr="00790BCC" w:rsidRDefault="00790BCC" w:rsidP="00947606">
            <w:pPr>
              <w:pStyle w:val="BulletedList"/>
            </w:pPr>
            <w:r w:rsidRPr="00DF0B94">
              <w:t xml:space="preserve">Text: </w:t>
            </w:r>
            <w:r w:rsidR="00195F6C" w:rsidRPr="00316EEB">
              <w:rPr>
                <w:i/>
              </w:rPr>
              <w:t>Letters to a Young Poet</w:t>
            </w:r>
            <w:r w:rsidR="00195F6C">
              <w:t xml:space="preserve"> by Rainer Maria Rilke, “Letter One”</w:t>
            </w:r>
          </w:p>
        </w:tc>
        <w:tc>
          <w:tcPr>
            <w:tcW w:w="1811" w:type="dxa"/>
            <w:tcBorders>
              <w:bottom w:val="nil"/>
            </w:tcBorders>
          </w:tcPr>
          <w:p w14:paraId="47F23989" w14:textId="77777777" w:rsidR="00790BCC" w:rsidRPr="00790BCC" w:rsidRDefault="00790BCC" w:rsidP="00790BCC"/>
          <w:p w14:paraId="3296267F" w14:textId="77777777" w:rsidR="00790BCC" w:rsidRPr="00790BCC" w:rsidRDefault="00790BCC" w:rsidP="00790BCC">
            <w:pPr>
              <w:spacing w:after="60" w:line="240" w:lineRule="auto"/>
            </w:pPr>
          </w:p>
        </w:tc>
      </w:tr>
      <w:tr w:rsidR="00790BCC" w:rsidRPr="00790BCC" w14:paraId="767144F2" w14:textId="77777777">
        <w:trPr>
          <w:trHeight w:val="1725"/>
        </w:trPr>
        <w:tc>
          <w:tcPr>
            <w:tcW w:w="7601" w:type="dxa"/>
            <w:tcBorders>
              <w:top w:val="nil"/>
            </w:tcBorders>
          </w:tcPr>
          <w:p w14:paraId="19112A2E" w14:textId="77777777" w:rsidR="00790BCC" w:rsidRPr="00D31F4D" w:rsidRDefault="00790BCC" w:rsidP="00D31F4D">
            <w:pPr>
              <w:pStyle w:val="TableText"/>
              <w:rPr>
                <w:b/>
              </w:rPr>
            </w:pPr>
            <w:r w:rsidRPr="00D31F4D">
              <w:rPr>
                <w:b/>
              </w:rPr>
              <w:t>Learning Sequence:</w:t>
            </w:r>
          </w:p>
          <w:p w14:paraId="428BF7A2" w14:textId="77777777" w:rsidR="00790BCC" w:rsidRPr="00790BCC" w:rsidRDefault="00790BCC" w:rsidP="00D31F4D">
            <w:pPr>
              <w:pStyle w:val="NumberedList"/>
            </w:pPr>
            <w:r w:rsidRPr="00790BCC">
              <w:t>Introduction of Lesson Agenda</w:t>
            </w:r>
          </w:p>
          <w:p w14:paraId="0EA7E24A" w14:textId="77777777" w:rsidR="00790BCC" w:rsidRPr="00790BCC" w:rsidRDefault="00790BCC" w:rsidP="00D31F4D">
            <w:pPr>
              <w:pStyle w:val="NumberedList"/>
            </w:pPr>
            <w:r w:rsidRPr="00790BCC">
              <w:t>Homework Accountability</w:t>
            </w:r>
          </w:p>
          <w:p w14:paraId="59A0DB97" w14:textId="77777777" w:rsidR="00790BCC" w:rsidRPr="00790BCC" w:rsidRDefault="00DF0B94" w:rsidP="00D31F4D">
            <w:pPr>
              <w:pStyle w:val="NumberedList"/>
            </w:pPr>
            <w:r>
              <w:t xml:space="preserve">9.1.2 </w:t>
            </w:r>
            <w:r w:rsidR="001932C9">
              <w:t>Mid-Unit Assessment</w:t>
            </w:r>
          </w:p>
          <w:p w14:paraId="0B151E3A" w14:textId="77777777" w:rsidR="00790BCC" w:rsidRPr="00790BCC" w:rsidRDefault="00790BCC" w:rsidP="00D31F4D">
            <w:pPr>
              <w:pStyle w:val="NumberedList"/>
            </w:pPr>
            <w:r w:rsidRPr="00790BCC">
              <w:t>Closing</w:t>
            </w:r>
          </w:p>
        </w:tc>
        <w:tc>
          <w:tcPr>
            <w:tcW w:w="1811" w:type="dxa"/>
            <w:tcBorders>
              <w:top w:val="nil"/>
            </w:tcBorders>
          </w:tcPr>
          <w:p w14:paraId="44355FE7" w14:textId="77777777" w:rsidR="00790BCC" w:rsidRPr="00790BCC" w:rsidRDefault="00790BCC" w:rsidP="00790BCC">
            <w:pPr>
              <w:spacing w:before="40" w:after="40"/>
            </w:pPr>
          </w:p>
          <w:p w14:paraId="4EACE9AC" w14:textId="77777777" w:rsidR="00790BCC" w:rsidRPr="00790BCC" w:rsidRDefault="00E81A93" w:rsidP="00D31F4D">
            <w:pPr>
              <w:pStyle w:val="NumberedList"/>
              <w:numPr>
                <w:ilvl w:val="0"/>
                <w:numId w:val="13"/>
              </w:numPr>
            </w:pPr>
            <w:r>
              <w:t>10</w:t>
            </w:r>
            <w:r w:rsidR="00790BCC" w:rsidRPr="00790BCC">
              <w:t>%</w:t>
            </w:r>
          </w:p>
          <w:p w14:paraId="5A8D53A2" w14:textId="77777777" w:rsidR="00790BCC" w:rsidRPr="00790BCC" w:rsidRDefault="00E81A93" w:rsidP="00D10205">
            <w:pPr>
              <w:pStyle w:val="NumberedList"/>
              <w:numPr>
                <w:ilvl w:val="0"/>
                <w:numId w:val="13"/>
              </w:numPr>
            </w:pPr>
            <w:r>
              <w:t>10</w:t>
            </w:r>
            <w:r w:rsidR="00790BCC" w:rsidRPr="00790BCC">
              <w:t>%</w:t>
            </w:r>
          </w:p>
          <w:p w14:paraId="7ACE5A1F" w14:textId="77777777" w:rsidR="00790BCC" w:rsidRPr="00790BCC" w:rsidRDefault="00D10205" w:rsidP="00D31F4D">
            <w:pPr>
              <w:pStyle w:val="NumberedList"/>
              <w:numPr>
                <w:ilvl w:val="0"/>
                <w:numId w:val="13"/>
              </w:numPr>
            </w:pPr>
            <w:r>
              <w:t>75</w:t>
            </w:r>
            <w:r w:rsidR="00790BCC" w:rsidRPr="00790BCC">
              <w:t>%</w:t>
            </w:r>
          </w:p>
          <w:p w14:paraId="59644328" w14:textId="77777777" w:rsidR="00790BCC" w:rsidRPr="00790BCC" w:rsidRDefault="00790BCC" w:rsidP="00D31F4D">
            <w:pPr>
              <w:pStyle w:val="NumberedList"/>
              <w:numPr>
                <w:ilvl w:val="0"/>
                <w:numId w:val="13"/>
              </w:numPr>
            </w:pPr>
            <w:r w:rsidRPr="00790BCC">
              <w:t>5%</w:t>
            </w:r>
          </w:p>
        </w:tc>
      </w:tr>
    </w:tbl>
    <w:p w14:paraId="726EFBEF" w14:textId="77777777" w:rsidR="00790BCC" w:rsidRPr="00790BCC" w:rsidRDefault="00790BCC" w:rsidP="00D31F4D">
      <w:pPr>
        <w:pStyle w:val="Heading1"/>
      </w:pPr>
      <w:r w:rsidRPr="00790BCC">
        <w:t>Materials</w:t>
      </w:r>
    </w:p>
    <w:p w14:paraId="26C40220" w14:textId="77777777" w:rsidR="00FB73FB" w:rsidRDefault="00FB73FB" w:rsidP="00FB73FB">
      <w:pPr>
        <w:pStyle w:val="BulletedList"/>
      </w:pPr>
      <w:r>
        <w:t xml:space="preserve">Copies of the </w:t>
      </w:r>
      <w:r w:rsidR="000F1681">
        <w:t xml:space="preserve">9.1.2 </w:t>
      </w:r>
      <w:r>
        <w:t>Mid-Unit Assessment for each student</w:t>
      </w:r>
    </w:p>
    <w:p w14:paraId="48925AAB" w14:textId="77777777" w:rsidR="00FB73FB" w:rsidRDefault="00FB73FB" w:rsidP="00FB73FB">
      <w:pPr>
        <w:pStyle w:val="BulletedList"/>
      </w:pPr>
      <w:r>
        <w:t xml:space="preserve">Copies of the </w:t>
      </w:r>
      <w:r w:rsidR="000F1681">
        <w:t>9.1.2</w:t>
      </w:r>
      <w:r>
        <w:t xml:space="preserve"> Mid-Unit Text Analysis Rubric and Checklist for each student</w:t>
      </w:r>
    </w:p>
    <w:p w14:paraId="31AD322E" w14:textId="77777777" w:rsidR="00790BCC" w:rsidRDefault="00790BCC" w:rsidP="00D31F4D">
      <w:pPr>
        <w:pStyle w:val="Heading1"/>
      </w:pPr>
      <w:r w:rsidRPr="00790BCC">
        <w:lastRenderedPageBreak/>
        <w:t>Learning Sequence</w:t>
      </w:r>
    </w:p>
    <w:tbl>
      <w:tblPr>
        <w:tblStyle w:val="TableGrid1"/>
        <w:tblW w:w="93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04"/>
      </w:tblGrid>
      <w:tr w:rsidR="00D31F4D" w:rsidRPr="00D31F4D" w14:paraId="0B9F03F3" w14:textId="77777777">
        <w:trPr>
          <w:trHeight w:val="352"/>
        </w:trPr>
        <w:tc>
          <w:tcPr>
            <w:tcW w:w="9398" w:type="dxa"/>
            <w:gridSpan w:val="2"/>
            <w:shd w:val="clear" w:color="auto" w:fill="76923C"/>
          </w:tcPr>
          <w:p w14:paraId="5C6AE34E" w14:textId="77777777" w:rsidR="00D31F4D" w:rsidRPr="00D31F4D" w:rsidRDefault="00D31F4D" w:rsidP="009450B7">
            <w:pPr>
              <w:pStyle w:val="TableHeaders"/>
            </w:pPr>
            <w:r w:rsidRPr="009450B7">
              <w:rPr>
                <w:sz w:val="22"/>
              </w:rPr>
              <w:t>How to Use the Learning Sequence</w:t>
            </w:r>
          </w:p>
        </w:tc>
      </w:tr>
      <w:tr w:rsidR="00D31F4D" w:rsidRPr="00D31F4D" w14:paraId="57520121" w14:textId="77777777">
        <w:trPr>
          <w:trHeight w:val="352"/>
        </w:trPr>
        <w:tc>
          <w:tcPr>
            <w:tcW w:w="887" w:type="dxa"/>
            <w:shd w:val="clear" w:color="auto" w:fill="76923C"/>
          </w:tcPr>
          <w:p w14:paraId="6E67483B" w14:textId="77777777" w:rsidR="00D31F4D" w:rsidRPr="009450B7" w:rsidRDefault="00D31F4D" w:rsidP="00D31F4D">
            <w:pPr>
              <w:pStyle w:val="TableHeaders"/>
              <w:rPr>
                <w:sz w:val="22"/>
              </w:rPr>
            </w:pPr>
            <w:r w:rsidRPr="009450B7">
              <w:rPr>
                <w:sz w:val="22"/>
              </w:rPr>
              <w:t>Symbol</w:t>
            </w:r>
          </w:p>
        </w:tc>
        <w:tc>
          <w:tcPr>
            <w:tcW w:w="8511" w:type="dxa"/>
            <w:tcBorders>
              <w:bottom w:val="nil"/>
            </w:tcBorders>
            <w:shd w:val="clear" w:color="auto" w:fill="76923C"/>
          </w:tcPr>
          <w:p w14:paraId="0B4B002A"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48481BC3" w14:textId="77777777">
        <w:trPr>
          <w:trHeight w:val="276"/>
        </w:trPr>
        <w:tc>
          <w:tcPr>
            <w:tcW w:w="887" w:type="dxa"/>
          </w:tcPr>
          <w:p w14:paraId="00023FD6"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511" w:type="dxa"/>
          </w:tcPr>
          <w:p w14:paraId="715796FB"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B3A9D35" w14:textId="77777777">
        <w:trPr>
          <w:trHeight w:val="291"/>
        </w:trPr>
        <w:tc>
          <w:tcPr>
            <w:tcW w:w="887" w:type="dxa"/>
            <w:vMerge w:val="restart"/>
            <w:vAlign w:val="center"/>
          </w:tcPr>
          <w:p w14:paraId="115DE3EE" w14:textId="77777777" w:rsidR="00D31F4D" w:rsidRPr="00D31F4D" w:rsidRDefault="004C1E3A" w:rsidP="00D31F4D">
            <w:pPr>
              <w:spacing w:before="20" w:after="20" w:line="240" w:lineRule="auto"/>
              <w:jc w:val="center"/>
              <w:rPr>
                <w:sz w:val="18"/>
              </w:rPr>
            </w:pPr>
            <w:r w:rsidRPr="00D31F4D">
              <w:rPr>
                <w:sz w:val="18"/>
              </w:rPr>
              <w:t>N</w:t>
            </w:r>
            <w:r w:rsidR="00D31F4D" w:rsidRPr="00D31F4D">
              <w:rPr>
                <w:sz w:val="18"/>
              </w:rPr>
              <w:t>o symbol</w:t>
            </w:r>
          </w:p>
        </w:tc>
        <w:tc>
          <w:tcPr>
            <w:tcW w:w="8511" w:type="dxa"/>
          </w:tcPr>
          <w:p w14:paraId="59FDDE00" w14:textId="77777777" w:rsidR="00D31F4D" w:rsidRPr="00D31F4D" w:rsidRDefault="00D31F4D" w:rsidP="00D31F4D">
            <w:pPr>
              <w:spacing w:before="20" w:after="20" w:line="240" w:lineRule="auto"/>
            </w:pPr>
            <w:r w:rsidRPr="00D31F4D">
              <w:t>Plain text indicates teacher action.</w:t>
            </w:r>
          </w:p>
        </w:tc>
      </w:tr>
      <w:tr w:rsidR="00D31F4D" w:rsidRPr="00D31F4D" w14:paraId="71474206" w14:textId="77777777">
        <w:trPr>
          <w:trHeight w:val="147"/>
        </w:trPr>
        <w:tc>
          <w:tcPr>
            <w:tcW w:w="887" w:type="dxa"/>
            <w:vMerge/>
          </w:tcPr>
          <w:p w14:paraId="12ADFA16" w14:textId="77777777" w:rsidR="00D31F4D" w:rsidRPr="00D31F4D" w:rsidRDefault="00D31F4D" w:rsidP="00D31F4D">
            <w:pPr>
              <w:spacing w:before="20" w:after="20" w:line="240" w:lineRule="auto"/>
              <w:jc w:val="center"/>
              <w:rPr>
                <w:b/>
                <w:color w:val="000000"/>
              </w:rPr>
            </w:pPr>
          </w:p>
        </w:tc>
        <w:tc>
          <w:tcPr>
            <w:tcW w:w="8511" w:type="dxa"/>
          </w:tcPr>
          <w:p w14:paraId="375FCCF9"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0025FF67" w14:textId="77777777">
        <w:trPr>
          <w:trHeight w:val="147"/>
        </w:trPr>
        <w:tc>
          <w:tcPr>
            <w:tcW w:w="887" w:type="dxa"/>
            <w:vMerge/>
          </w:tcPr>
          <w:p w14:paraId="55BCCAA7" w14:textId="77777777" w:rsidR="00D31F4D" w:rsidRPr="00D31F4D" w:rsidRDefault="00D31F4D" w:rsidP="00D31F4D">
            <w:pPr>
              <w:spacing w:before="20" w:after="20" w:line="240" w:lineRule="auto"/>
              <w:jc w:val="center"/>
              <w:rPr>
                <w:b/>
                <w:color w:val="000000"/>
              </w:rPr>
            </w:pPr>
          </w:p>
        </w:tc>
        <w:tc>
          <w:tcPr>
            <w:tcW w:w="8511" w:type="dxa"/>
          </w:tcPr>
          <w:p w14:paraId="46B746DA"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5964C2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887" w:type="dxa"/>
            <w:vAlign w:val="bottom"/>
          </w:tcPr>
          <w:p w14:paraId="4CC3BC9A" w14:textId="77777777" w:rsidR="00D31F4D" w:rsidRPr="00D31F4D" w:rsidRDefault="00D31F4D" w:rsidP="00D31F4D">
            <w:pPr>
              <w:spacing w:before="40" w:after="0" w:line="240" w:lineRule="auto"/>
              <w:jc w:val="center"/>
            </w:pPr>
            <w:r w:rsidRPr="00D31F4D">
              <w:sym w:font="Webdings" w:char="F034"/>
            </w:r>
          </w:p>
        </w:tc>
        <w:tc>
          <w:tcPr>
            <w:tcW w:w="8511" w:type="dxa"/>
          </w:tcPr>
          <w:p w14:paraId="0C2743E8" w14:textId="77777777" w:rsidR="00D31F4D" w:rsidRPr="00D31F4D" w:rsidRDefault="00D31F4D" w:rsidP="00D31F4D">
            <w:pPr>
              <w:spacing w:before="20" w:after="20" w:line="240" w:lineRule="auto"/>
            </w:pPr>
            <w:r w:rsidRPr="00D31F4D">
              <w:t>Indicates student action(s).</w:t>
            </w:r>
          </w:p>
        </w:tc>
      </w:tr>
      <w:tr w:rsidR="00D31F4D" w:rsidRPr="00D31F4D" w14:paraId="424814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887" w:type="dxa"/>
            <w:vAlign w:val="center"/>
          </w:tcPr>
          <w:p w14:paraId="098B0F1A" w14:textId="77777777" w:rsidR="00D31F4D" w:rsidRPr="00D31F4D" w:rsidRDefault="00D31F4D" w:rsidP="00D31F4D">
            <w:pPr>
              <w:spacing w:before="80" w:after="0" w:line="240" w:lineRule="auto"/>
              <w:jc w:val="center"/>
            </w:pPr>
            <w:r w:rsidRPr="00D31F4D">
              <w:sym w:font="Webdings" w:char="F028"/>
            </w:r>
          </w:p>
        </w:tc>
        <w:tc>
          <w:tcPr>
            <w:tcW w:w="8511" w:type="dxa"/>
          </w:tcPr>
          <w:p w14:paraId="36CF1AE8"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6E51402B" w14:textId="77777777">
        <w:trPr>
          <w:trHeight w:val="306"/>
        </w:trPr>
        <w:tc>
          <w:tcPr>
            <w:tcW w:w="887" w:type="dxa"/>
            <w:vAlign w:val="bottom"/>
          </w:tcPr>
          <w:p w14:paraId="6248DF4D"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511" w:type="dxa"/>
          </w:tcPr>
          <w:p w14:paraId="20AB7FC4"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3E1793C7"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w:t>
      </w:r>
      <w:r w:rsidR="00E81A93">
        <w:rPr>
          <w:b/>
          <w:bCs/>
          <w:color w:val="4F81BD"/>
          <w:sz w:val="28"/>
          <w:szCs w:val="26"/>
        </w:rPr>
        <w:t xml:space="preserve"> Introduction of Lesson Agenda</w:t>
      </w:r>
      <w:r w:rsidR="00E81A93">
        <w:rPr>
          <w:b/>
          <w:bCs/>
          <w:color w:val="4F81BD"/>
          <w:sz w:val="28"/>
          <w:szCs w:val="26"/>
        </w:rPr>
        <w:tab/>
        <w:t>10</w:t>
      </w:r>
      <w:r w:rsidRPr="00790BCC">
        <w:rPr>
          <w:b/>
          <w:bCs/>
          <w:color w:val="4F81BD"/>
          <w:sz w:val="28"/>
          <w:szCs w:val="26"/>
        </w:rPr>
        <w:t>%</w:t>
      </w:r>
    </w:p>
    <w:p w14:paraId="298D1156" w14:textId="77777777" w:rsidR="00BE5C13" w:rsidRPr="006B33FF" w:rsidRDefault="002B65E1" w:rsidP="006B33FF">
      <w:pPr>
        <w:pStyle w:val="TA"/>
      </w:pPr>
      <w:r w:rsidRPr="006B33FF">
        <w:t xml:space="preserve">Begin by reviewing the agenda and </w:t>
      </w:r>
      <w:r w:rsidR="00B919DD">
        <w:t xml:space="preserve">assessed </w:t>
      </w:r>
      <w:r w:rsidRPr="006B33FF">
        <w:t xml:space="preserve">standards for this lesson: RI.9-10.4 and </w:t>
      </w:r>
      <w:r w:rsidR="007547EF" w:rsidRPr="006B33FF">
        <w:t>W</w:t>
      </w:r>
      <w:r w:rsidRPr="006B33FF">
        <w:t>.9-10.</w:t>
      </w:r>
      <w:r w:rsidR="007547EF" w:rsidRPr="006B33FF">
        <w:t>2</w:t>
      </w:r>
      <w:r w:rsidRPr="006B33FF">
        <w:t>.a</w:t>
      </w:r>
      <w:r w:rsidR="007547EF" w:rsidRPr="006B33FF">
        <w:t>,</w:t>
      </w:r>
      <w:r w:rsidR="00947606">
        <w:t xml:space="preserve"> </w:t>
      </w:r>
      <w:r w:rsidR="007547EF" w:rsidRPr="006B33FF">
        <w:t>f</w:t>
      </w:r>
      <w:r w:rsidRPr="006B33FF">
        <w:t xml:space="preserve">. </w:t>
      </w:r>
      <w:r w:rsidR="00FB73FB" w:rsidRPr="006B33FF">
        <w:t>In this lesson, students complete the Mid-Unit Assessment in which they present evidence identifying how Rilke’s specific word choices impact the meaning and tone of his letter.</w:t>
      </w:r>
    </w:p>
    <w:p w14:paraId="23DED421" w14:textId="77777777" w:rsidR="00FD4EFA" w:rsidRDefault="002B65E1" w:rsidP="00551BB2">
      <w:pPr>
        <w:pStyle w:val="SA"/>
      </w:pPr>
      <w:r>
        <w:t xml:space="preserve">Students </w:t>
      </w:r>
      <w:r w:rsidR="00B919DD">
        <w:t>look at the agenda</w:t>
      </w:r>
      <w:r>
        <w:t>.</w:t>
      </w:r>
    </w:p>
    <w:p w14:paraId="367CBF32" w14:textId="77777777" w:rsidR="00790BCC" w:rsidRPr="00790BCC" w:rsidRDefault="00790BCC" w:rsidP="007017EB">
      <w:pPr>
        <w:pStyle w:val="LearningSequenceHeader"/>
      </w:pPr>
      <w:r w:rsidRPr="00790BCC">
        <w:t>Activity 2: Homework Accountability</w:t>
      </w:r>
      <w:r w:rsidRPr="00790BCC">
        <w:tab/>
      </w:r>
      <w:r w:rsidR="00FB73FB">
        <w:t>10</w:t>
      </w:r>
      <w:r w:rsidRPr="00790BCC">
        <w:t>%</w:t>
      </w:r>
    </w:p>
    <w:p w14:paraId="6ABFA665" w14:textId="77777777" w:rsidR="00BE5C9D" w:rsidRPr="006B33FF" w:rsidRDefault="00BE5C9D" w:rsidP="006B33FF">
      <w:pPr>
        <w:pStyle w:val="TA"/>
      </w:pPr>
      <w:r w:rsidRPr="006B33FF">
        <w:t>Instruct students to form pairs and share the annotations that they made for the previous lesson’s homework</w:t>
      </w:r>
      <w:r w:rsidR="00CB7925">
        <w:t>.</w:t>
      </w:r>
      <w:r w:rsidRPr="006B33FF">
        <w:t xml:space="preserve"> (Review </w:t>
      </w:r>
      <w:r w:rsidR="002A0332">
        <w:t>“</w:t>
      </w:r>
      <w:r w:rsidRPr="006B33FF">
        <w:t>Letter One</w:t>
      </w:r>
      <w:r w:rsidR="002A0332">
        <w:t>”</w:t>
      </w:r>
      <w:r w:rsidRPr="006B33FF">
        <w:t xml:space="preserve"> and annotate it by marking passages that </w:t>
      </w:r>
      <w:r w:rsidR="005B5EA2">
        <w:t>create tone in</w:t>
      </w:r>
      <w:r w:rsidRPr="006B33FF">
        <w:t xml:space="preserve"> the letter</w:t>
      </w:r>
      <w:r w:rsidR="00CB7925">
        <w:t>.</w:t>
      </w:r>
      <w:r w:rsidRPr="006B33FF">
        <w:t>)</w:t>
      </w:r>
    </w:p>
    <w:p w14:paraId="555F6A99" w14:textId="77777777" w:rsidR="00BE5C9D" w:rsidRDefault="00BE5C9D" w:rsidP="00EA48BE">
      <w:pPr>
        <w:pStyle w:val="SR"/>
      </w:pPr>
      <w:r>
        <w:t>Student responses may include:</w:t>
      </w:r>
    </w:p>
    <w:p w14:paraId="48895DBA" w14:textId="77777777" w:rsidR="00BE5C9D" w:rsidRDefault="00BE5C9D" w:rsidP="00EA48BE">
      <w:pPr>
        <w:pStyle w:val="SASRBullet"/>
      </w:pPr>
      <w:r>
        <w:t>Commands such as “</w:t>
      </w:r>
      <w:r w:rsidR="00414AC8">
        <w:t>[</w:t>
      </w:r>
      <w:r>
        <w:t>g</w:t>
      </w:r>
      <w:r w:rsidR="00414AC8">
        <w:t>]</w:t>
      </w:r>
      <w:r>
        <w:t>o into yourself”</w:t>
      </w:r>
      <w:r w:rsidR="00F3671F">
        <w:t xml:space="preserve"> (p</w:t>
      </w:r>
      <w:r w:rsidR="00414AC8">
        <w:t>p.</w:t>
      </w:r>
      <w:r w:rsidR="00F3671F">
        <w:t xml:space="preserve"> 6, 9)</w:t>
      </w:r>
      <w:r>
        <w:t xml:space="preserve"> and “</w:t>
      </w:r>
      <w:r w:rsidR="00414AC8">
        <w:t>[d]</w:t>
      </w:r>
      <w:r>
        <w:t>on’t write love poems”</w:t>
      </w:r>
      <w:r w:rsidR="00F3671F">
        <w:t xml:space="preserve"> (</w:t>
      </w:r>
      <w:r w:rsidR="00414AC8">
        <w:t xml:space="preserve">p. </w:t>
      </w:r>
      <w:r w:rsidR="00F3671F">
        <w:t>7)</w:t>
      </w:r>
      <w:r>
        <w:t xml:space="preserve"> create a</w:t>
      </w:r>
      <w:r w:rsidR="00847051">
        <w:t>n</w:t>
      </w:r>
      <w:r w:rsidR="00883511">
        <w:t xml:space="preserve"> </w:t>
      </w:r>
      <w:r>
        <w:t>instructive</w:t>
      </w:r>
      <w:r w:rsidR="00847051">
        <w:t xml:space="preserve"> or commanding</w:t>
      </w:r>
      <w:r>
        <w:t xml:space="preserve"> tone.</w:t>
      </w:r>
    </w:p>
    <w:p w14:paraId="58DD82DC" w14:textId="77777777" w:rsidR="00BE5C9D" w:rsidRDefault="00BE5C9D" w:rsidP="00EA48BE">
      <w:pPr>
        <w:pStyle w:val="SASRBullet"/>
      </w:pPr>
      <w:r>
        <w:t xml:space="preserve">Word choices such as Rilke thanking the young poet for the “great confidence” </w:t>
      </w:r>
      <w:r w:rsidR="00F3671F">
        <w:t>(</w:t>
      </w:r>
      <w:r w:rsidR="00414AC8">
        <w:t xml:space="preserve">p. </w:t>
      </w:r>
      <w:r w:rsidR="00F3671F">
        <w:t xml:space="preserve">3) </w:t>
      </w:r>
      <w:r>
        <w:t>he is placing in Rilke, and the ending of the letter</w:t>
      </w:r>
      <w:r w:rsidR="00947606">
        <w:t xml:space="preserve"> with</w:t>
      </w:r>
      <w:r>
        <w:t xml:space="preserve"> “Yours, very truly”</w:t>
      </w:r>
      <w:r w:rsidR="00F3671F">
        <w:t xml:space="preserve"> (</w:t>
      </w:r>
      <w:r w:rsidR="00414AC8">
        <w:t xml:space="preserve">p. </w:t>
      </w:r>
      <w:r w:rsidR="00F3671F">
        <w:t>12) establish a friendly tone.</w:t>
      </w:r>
    </w:p>
    <w:p w14:paraId="44F2070A" w14:textId="77777777" w:rsidR="00F3671F" w:rsidRDefault="00F3671F" w:rsidP="00EA48BE">
      <w:pPr>
        <w:pStyle w:val="SASRBullet"/>
      </w:pPr>
      <w:r>
        <w:t>Words such as his suggestion that he has tried to make himself “a little worthier”</w:t>
      </w:r>
      <w:r w:rsidR="005C7714">
        <w:t xml:space="preserve"> </w:t>
      </w:r>
      <w:r>
        <w:t>(</w:t>
      </w:r>
      <w:r w:rsidR="00414AC8">
        <w:t xml:space="preserve">p. </w:t>
      </w:r>
      <w:r w:rsidR="002A0332">
        <w:t xml:space="preserve">12) than he is and </w:t>
      </w:r>
      <w:r w:rsidR="00947606">
        <w:t>that Rilke is trying to create a humble tone</w:t>
      </w:r>
      <w:r w:rsidR="002A0332">
        <w:t>.</w:t>
      </w:r>
    </w:p>
    <w:p w14:paraId="1404F1AA" w14:textId="77777777" w:rsidR="00F3671F" w:rsidRDefault="00F3671F" w:rsidP="00EA48BE">
      <w:pPr>
        <w:pStyle w:val="BR"/>
      </w:pPr>
    </w:p>
    <w:p w14:paraId="1CB7B0DF" w14:textId="77777777" w:rsidR="00294EE1" w:rsidRDefault="00414AC8" w:rsidP="00294EE1">
      <w:pPr>
        <w:pStyle w:val="TA"/>
      </w:pPr>
      <w:r>
        <w:lastRenderedPageBreak/>
        <w:t xml:space="preserve">Instruct </w:t>
      </w:r>
      <w:r w:rsidR="00294EE1">
        <w:t xml:space="preserve">students to take out their materials for the </w:t>
      </w:r>
      <w:r>
        <w:t>Mid</w:t>
      </w:r>
      <w:r w:rsidR="00294EE1">
        <w:t>-Unit Assessment, including their notes, annotations, and Quick Writes.</w:t>
      </w:r>
    </w:p>
    <w:p w14:paraId="4E0911A2" w14:textId="77777777" w:rsidR="00294EE1" w:rsidRDefault="00294EE1" w:rsidP="00EA48BE">
      <w:pPr>
        <w:pStyle w:val="SA"/>
      </w:pPr>
      <w:r>
        <w:t xml:space="preserve">Students take out their materials for the </w:t>
      </w:r>
      <w:r w:rsidR="00414AC8">
        <w:t>Mid</w:t>
      </w:r>
      <w:r>
        <w:t>-Unit Assessment.</w:t>
      </w:r>
    </w:p>
    <w:p w14:paraId="4CF65DA6" w14:textId="77777777" w:rsidR="00294EE1" w:rsidRPr="00051339" w:rsidRDefault="00294EE1" w:rsidP="00294EE1">
      <w:pPr>
        <w:pStyle w:val="IN"/>
        <w:ind w:left="426" w:hanging="426"/>
        <w:rPr>
          <w:rFonts w:asciiTheme="majorHAnsi" w:hAnsiTheme="majorHAnsi"/>
        </w:rPr>
      </w:pPr>
      <w:r>
        <w:t>Students demonstrate completion of their homework by having all of their materials organized and accessible for the assessment.</w:t>
      </w:r>
      <w:r w:rsidRPr="00051339">
        <w:rPr>
          <w:rFonts w:asciiTheme="majorHAnsi" w:hAnsiTheme="majorHAnsi"/>
        </w:rPr>
        <w:t xml:space="preserve"> </w:t>
      </w:r>
    </w:p>
    <w:p w14:paraId="2273956E" w14:textId="77777777" w:rsidR="00790BCC" w:rsidRPr="00790BCC" w:rsidRDefault="00E81A93" w:rsidP="00397EA1">
      <w:pPr>
        <w:pStyle w:val="LearningSequenceHeader"/>
      </w:pPr>
      <w:r>
        <w:t>Activity 3</w:t>
      </w:r>
      <w:r w:rsidR="00BE5C13">
        <w:t xml:space="preserve">: </w:t>
      </w:r>
      <w:r w:rsidR="00DF0B94">
        <w:t xml:space="preserve">9.1.2 </w:t>
      </w:r>
      <w:r w:rsidR="002C0D39">
        <w:t>Mid-Unit Assessment</w:t>
      </w:r>
      <w:r w:rsidR="002C0D39">
        <w:tab/>
        <w:t>75</w:t>
      </w:r>
      <w:r w:rsidR="00790BCC" w:rsidRPr="00790BCC">
        <w:t>%</w:t>
      </w:r>
    </w:p>
    <w:p w14:paraId="4738548F" w14:textId="01D753AC" w:rsidR="00995ADA" w:rsidRDefault="00995ADA" w:rsidP="006B33FF">
      <w:pPr>
        <w:pStyle w:val="TA"/>
      </w:pPr>
      <w:r w:rsidRPr="00101F33">
        <w:t xml:space="preserve">Explain to students that because it is </w:t>
      </w:r>
      <w:r>
        <w:t>a formal writin</w:t>
      </w:r>
      <w:r w:rsidR="008E042B">
        <w:t xml:space="preserve">g task, the </w:t>
      </w:r>
      <w:r>
        <w:t>Mid</w:t>
      </w:r>
      <w:r w:rsidRPr="00101F33">
        <w:t xml:space="preserve">-Unit Assessment should include an introductory statement </w:t>
      </w:r>
      <w:r w:rsidR="00947606">
        <w:t>to introduce</w:t>
      </w:r>
      <w:r w:rsidRPr="00101F33">
        <w:t xml:space="preserve"> the topic of their </w:t>
      </w:r>
      <w:r>
        <w:t>response</w:t>
      </w:r>
      <w:r w:rsidRPr="00101F33">
        <w:t xml:space="preserve">, well-organized textual evidence that supports the analysis, and a concluding statement that articulates the information presented in the </w:t>
      </w:r>
      <w:r w:rsidR="00817CC2">
        <w:t>response</w:t>
      </w:r>
      <w:r w:rsidRPr="00101F33">
        <w:t>. Remind students to use proper grammar, capitalization, punctuation, and spelling.</w:t>
      </w:r>
      <w:r>
        <w:t xml:space="preserve"> </w:t>
      </w:r>
    </w:p>
    <w:p w14:paraId="5710C33F" w14:textId="0453F713" w:rsidR="00E81A93" w:rsidRPr="006B33FF" w:rsidRDefault="00E81A93" w:rsidP="006B33FF">
      <w:pPr>
        <w:pStyle w:val="TA"/>
      </w:pPr>
      <w:r w:rsidRPr="006B33FF">
        <w:t>Instruct students to write a</w:t>
      </w:r>
      <w:r w:rsidR="00141A47">
        <w:t xml:space="preserve"> formal, </w:t>
      </w:r>
      <w:r w:rsidRPr="006B33FF">
        <w:t>multi-paragraph response to the following prompt:</w:t>
      </w:r>
    </w:p>
    <w:p w14:paraId="391F24CC" w14:textId="77777777" w:rsidR="00BE5C13" w:rsidRPr="006B33FF" w:rsidRDefault="00CF1937" w:rsidP="006B33FF">
      <w:pPr>
        <w:pStyle w:val="Q"/>
      </w:pPr>
      <w:r w:rsidRPr="006B33FF">
        <w:t>What is the impact of Rilke’s specific word choices on the meaning and tone of his letter?</w:t>
      </w:r>
    </w:p>
    <w:p w14:paraId="7AD388F0" w14:textId="77777777" w:rsidR="00E81A93" w:rsidRPr="006B33FF" w:rsidRDefault="00995ADA" w:rsidP="006B33FF">
      <w:pPr>
        <w:pStyle w:val="TA"/>
      </w:pPr>
      <w:r w:rsidRPr="006B33FF">
        <w:t xml:space="preserve">Remind students to use their </w:t>
      </w:r>
      <w:r>
        <w:t xml:space="preserve">notes, </w:t>
      </w:r>
      <w:r w:rsidRPr="006B33FF">
        <w:t xml:space="preserve">annotated text, </w:t>
      </w:r>
      <w:r>
        <w:t xml:space="preserve">and </w:t>
      </w:r>
      <w:r w:rsidRPr="006B33FF">
        <w:t>lesson Quick Write</w:t>
      </w:r>
      <w:r>
        <w:t>s to write</w:t>
      </w:r>
      <w:r w:rsidRPr="006B33FF">
        <w:t xml:space="preserve"> their response</w:t>
      </w:r>
      <w:r>
        <w:t>s</w:t>
      </w:r>
      <w:r w:rsidRPr="006B33FF">
        <w:t xml:space="preserve">. Distribute and review the 9.1.2 Mid-Unit Text Analysis Rubric. Remind students to use the </w:t>
      </w:r>
      <w:r>
        <w:t xml:space="preserve">9.1.2 Mid-Unit </w:t>
      </w:r>
      <w:r w:rsidRPr="006B33FF">
        <w:t>Text Analysis Rubric to guide their written responses.</w:t>
      </w:r>
    </w:p>
    <w:p w14:paraId="20394F6F" w14:textId="77777777" w:rsidR="00E81A93" w:rsidRPr="006B33FF" w:rsidRDefault="00995ADA" w:rsidP="00883511">
      <w:pPr>
        <w:pStyle w:val="SA"/>
        <w:numPr>
          <w:ilvl w:val="0"/>
          <w:numId w:val="8"/>
        </w:numPr>
      </w:pPr>
      <w:r>
        <w:t xml:space="preserve">Students </w:t>
      </w:r>
      <w:r w:rsidR="00332AFA">
        <w:t xml:space="preserve">follow along, </w:t>
      </w:r>
      <w:r>
        <w:t>read</w:t>
      </w:r>
      <w:r w:rsidR="00332AFA">
        <w:t>ing</w:t>
      </w:r>
      <w:r>
        <w:t xml:space="preserve"> the </w:t>
      </w:r>
      <w:r w:rsidR="002A0332">
        <w:t xml:space="preserve">9.1.2 </w:t>
      </w:r>
      <w:r>
        <w:t>Mid-Unit Assessment prompt</w:t>
      </w:r>
      <w:r w:rsidR="00947606">
        <w:t xml:space="preserve"> and 9.1.2 Mid-Unit Text Analysis Rubric</w:t>
      </w:r>
      <w:r w:rsidR="00332AFA">
        <w:t xml:space="preserve"> silently</w:t>
      </w:r>
      <w:r>
        <w:t>.</w:t>
      </w:r>
    </w:p>
    <w:p w14:paraId="51A90CB2" w14:textId="77777777" w:rsidR="00E81A93" w:rsidRDefault="00E81A93" w:rsidP="00E81A93">
      <w:pPr>
        <w:pStyle w:val="IN"/>
      </w:pPr>
      <w:r>
        <w:t>Display the prompt for students to see, or provide the prompt in hard copy.</w:t>
      </w:r>
    </w:p>
    <w:p w14:paraId="5D58EB6B" w14:textId="3CB18BAE" w:rsidR="00E81A93" w:rsidRPr="006B33FF" w:rsidRDefault="00E81A93" w:rsidP="006B33FF">
      <w:pPr>
        <w:pStyle w:val="TA"/>
      </w:pPr>
      <w:r w:rsidRPr="006B33FF">
        <w:t>Instruct students to use the remaining class period to write their Mid-Unit Assessment.</w:t>
      </w:r>
    </w:p>
    <w:p w14:paraId="374C5125" w14:textId="77777777" w:rsidR="00E81A93" w:rsidRDefault="00E81A93" w:rsidP="00E81A93">
      <w:pPr>
        <w:pStyle w:val="SA"/>
        <w:numPr>
          <w:ilvl w:val="0"/>
          <w:numId w:val="8"/>
        </w:numPr>
      </w:pPr>
      <w:r>
        <w:t>Students independently answer the prompt using evidence from the text.</w:t>
      </w:r>
    </w:p>
    <w:p w14:paraId="05D1DA27" w14:textId="77777777" w:rsidR="00E81A93" w:rsidRDefault="00E81A93" w:rsidP="00E81A93">
      <w:pPr>
        <w:pStyle w:val="SR"/>
      </w:pPr>
      <w:r>
        <w:t>See the High Performance Response at the beginning of the lesson.</w:t>
      </w:r>
    </w:p>
    <w:p w14:paraId="5EAAB83F" w14:textId="77777777" w:rsidR="00E81A93" w:rsidRDefault="00E81A93" w:rsidP="00E81A93">
      <w:pPr>
        <w:pStyle w:val="IN"/>
      </w:pPr>
      <w:r>
        <w:t>Consider encouraging students who finish early to reread and revise their response.</w:t>
      </w:r>
    </w:p>
    <w:p w14:paraId="6B337C4B" w14:textId="6D593B7E" w:rsidR="002A0332" w:rsidRPr="008A759F" w:rsidRDefault="00D10205" w:rsidP="008A759F">
      <w:pPr>
        <w:pStyle w:val="IN"/>
      </w:pPr>
      <w:r>
        <w:t>Consider reminding students of their work</w:t>
      </w:r>
      <w:r w:rsidR="00995ADA">
        <w:t xml:space="preserve"> in 9.1.1 Lesson 4</w:t>
      </w:r>
      <w:r>
        <w:t xml:space="preserve"> with </w:t>
      </w:r>
      <w:r w:rsidR="00995ADA">
        <w:t xml:space="preserve">using </w:t>
      </w:r>
      <w:r w:rsidR="00CF1937">
        <w:t>q</w:t>
      </w:r>
      <w:r w:rsidR="003E514D">
        <w:t>u</w:t>
      </w:r>
      <w:r w:rsidR="00CF1937">
        <w:t>otation</w:t>
      </w:r>
      <w:r w:rsidR="00995ADA">
        <w:t>s</w:t>
      </w:r>
      <w:r>
        <w:t>.</w:t>
      </w:r>
    </w:p>
    <w:p w14:paraId="3134493A" w14:textId="77777777" w:rsidR="00790BCC" w:rsidRPr="00790BCC" w:rsidRDefault="00D10205" w:rsidP="007017EB">
      <w:pPr>
        <w:pStyle w:val="LearningSequenceHeader"/>
      </w:pPr>
      <w:r>
        <w:t>Activity 4</w:t>
      </w:r>
      <w:r w:rsidR="00790BCC" w:rsidRPr="00790BCC">
        <w:t>: Closing</w:t>
      </w:r>
      <w:r w:rsidR="00790BCC" w:rsidRPr="00790BCC">
        <w:tab/>
        <w:t>5%</w:t>
      </w:r>
    </w:p>
    <w:p w14:paraId="3DE9F2D6" w14:textId="024873C6" w:rsidR="00C23B09" w:rsidRPr="00A26825" w:rsidRDefault="00332AFA" w:rsidP="006B33FF">
      <w:pPr>
        <w:pStyle w:val="TA"/>
      </w:pPr>
      <w:r>
        <w:t xml:space="preserve">Display and distribute the homework assignment. </w:t>
      </w:r>
      <w:r w:rsidR="00C23B09">
        <w:t xml:space="preserve">For homework, </w:t>
      </w:r>
      <w:r w:rsidR="00BE5C9D">
        <w:t>instruct students to write a brief reflection about how their preparations helped them with the Mid-Unit Assessment</w:t>
      </w:r>
      <w:r w:rsidR="00A903F5">
        <w:t>,</w:t>
      </w:r>
      <w:r w:rsidR="00BE5C9D">
        <w:t xml:space="preserve"> or how they might have prepared more effectively.</w:t>
      </w:r>
    </w:p>
    <w:p w14:paraId="5315E17E" w14:textId="77777777" w:rsidR="00790BCC" w:rsidRPr="00391C62" w:rsidRDefault="00C23B09" w:rsidP="00EA48BE">
      <w:pPr>
        <w:pStyle w:val="SA"/>
      </w:pPr>
      <w:r>
        <w:lastRenderedPageBreak/>
        <w:t>Students follow along.</w:t>
      </w:r>
    </w:p>
    <w:p w14:paraId="0978923E" w14:textId="77777777" w:rsidR="00790BCC" w:rsidRPr="00790BCC" w:rsidRDefault="00790BCC" w:rsidP="007017EB">
      <w:pPr>
        <w:pStyle w:val="Heading1"/>
      </w:pPr>
      <w:r w:rsidRPr="00790BCC">
        <w:t>Homework</w:t>
      </w:r>
    </w:p>
    <w:p w14:paraId="718F047A" w14:textId="308E2A14" w:rsidR="00A1154B" w:rsidRDefault="00BE5C9D" w:rsidP="006B33FF">
      <w:pPr>
        <w:sectPr w:rsidR="00A1154B">
          <w:headerReference w:type="default" r:id="rId8"/>
          <w:footerReference w:type="default" r:id="rId9"/>
          <w:pgSz w:w="12240" w:h="15840"/>
          <w:pgMar w:top="1440" w:right="1440" w:bottom="1440" w:left="1440" w:header="720" w:footer="720" w:gutter="0"/>
          <w:cols w:space="720"/>
          <w:docGrid w:linePitch="360"/>
        </w:sectPr>
      </w:pPr>
      <w:r>
        <w:t>Write a brief reflection about how your preparations helped you with the Mid-Unit Assessment</w:t>
      </w:r>
      <w:r w:rsidR="00A903F5">
        <w:t>,</w:t>
      </w:r>
      <w:r>
        <w:t xml:space="preserve"> or how you might have prepared more effectively.</w:t>
      </w:r>
    </w:p>
    <w:p w14:paraId="16AB9FC1" w14:textId="77777777" w:rsidR="002A0332" w:rsidRDefault="002A0332" w:rsidP="002A0332">
      <w:pPr>
        <w:pStyle w:val="ToolHeader"/>
      </w:pPr>
      <w:r>
        <w:lastRenderedPageBreak/>
        <w:t>9.1.2 Mid-</w:t>
      </w:r>
      <w:r w:rsidRPr="003E307C">
        <w:t>Unit Assessment</w:t>
      </w:r>
    </w:p>
    <w:p w14:paraId="511C6416" w14:textId="77777777" w:rsidR="002A0332" w:rsidRDefault="002A0332" w:rsidP="002A0332">
      <w:pPr>
        <w:jc w:val="center"/>
        <w:rPr>
          <w:b/>
        </w:rPr>
      </w:pPr>
      <w:r>
        <w:rPr>
          <w:b/>
        </w:rPr>
        <w:t>Text-Based Response</w:t>
      </w:r>
    </w:p>
    <w:p w14:paraId="493889F1" w14:textId="77777777" w:rsidR="002A0332" w:rsidRDefault="002A0332" w:rsidP="002A0332">
      <w:r>
        <w:rPr>
          <w:b/>
        </w:rPr>
        <w:t xml:space="preserve">Your Task: </w:t>
      </w:r>
      <w:r>
        <w:t xml:space="preserve">Rely on your reading and analysis of </w:t>
      </w:r>
      <w:r w:rsidR="00817CC2">
        <w:t>“</w:t>
      </w:r>
      <w:r>
        <w:t>Letter One</w:t>
      </w:r>
      <w:r w:rsidR="00817CC2">
        <w:t>”</w:t>
      </w:r>
      <w:r>
        <w:t xml:space="preserve"> from </w:t>
      </w:r>
      <w:r>
        <w:rPr>
          <w:i/>
        </w:rPr>
        <w:t>Letters to a Young Poet</w:t>
      </w:r>
      <w:r>
        <w:t xml:space="preserve"> to write a well-developed response to the following prompt:</w:t>
      </w:r>
    </w:p>
    <w:p w14:paraId="1910B640" w14:textId="77777777" w:rsidR="002A0332" w:rsidRDefault="002A0332" w:rsidP="002A0332">
      <w:pPr>
        <w:ind w:left="720" w:right="1440"/>
        <w:rPr>
          <w:i/>
        </w:rPr>
      </w:pPr>
      <w:r>
        <w:rPr>
          <w:i/>
        </w:rPr>
        <w:t>What is the impact of Rilke’s specific word choices on the meaning and tone of his letter?</w:t>
      </w:r>
    </w:p>
    <w:p w14:paraId="312C649B" w14:textId="77777777" w:rsidR="002A0332" w:rsidRDefault="002A0332" w:rsidP="002A0332">
      <w:r>
        <w:t>Your writing will be assessed using the 9.1.2 Mid-Unit Text Analysis Rubric.</w:t>
      </w:r>
    </w:p>
    <w:p w14:paraId="0F1C605C" w14:textId="77777777" w:rsidR="002A0332" w:rsidRDefault="002A0332" w:rsidP="002A0332">
      <w:pPr>
        <w:rPr>
          <w:b/>
        </w:rPr>
      </w:pPr>
      <w:r w:rsidRPr="003E307C">
        <w:rPr>
          <w:b/>
        </w:rPr>
        <w:t>Guidelines</w:t>
      </w:r>
    </w:p>
    <w:p w14:paraId="4EA958ED" w14:textId="77777777" w:rsidR="002A0332" w:rsidRDefault="002A0332" w:rsidP="002A0332">
      <w:pPr>
        <w:spacing w:after="0"/>
        <w:ind w:firstLine="720"/>
        <w:rPr>
          <w:b/>
        </w:rPr>
      </w:pPr>
      <w:r>
        <w:rPr>
          <w:b/>
        </w:rPr>
        <w:t>Be sure to:</w:t>
      </w:r>
    </w:p>
    <w:p w14:paraId="51C55C14" w14:textId="77777777" w:rsidR="002A0332" w:rsidRPr="00655B54" w:rsidRDefault="002A0332" w:rsidP="002A0332">
      <w:pPr>
        <w:pStyle w:val="ListParagraph"/>
        <w:numPr>
          <w:ilvl w:val="0"/>
          <w:numId w:val="26"/>
        </w:numPr>
        <w:spacing w:before="0" w:after="0" w:line="240" w:lineRule="auto"/>
        <w:rPr>
          <w:b/>
        </w:rPr>
      </w:pPr>
      <w:r>
        <w:t>Closely read the prompt</w:t>
      </w:r>
    </w:p>
    <w:p w14:paraId="1B6A5F42" w14:textId="77777777" w:rsidR="002A0332" w:rsidRPr="00655B54" w:rsidRDefault="002A0332" w:rsidP="002A0332">
      <w:pPr>
        <w:pStyle w:val="ListParagraph"/>
        <w:numPr>
          <w:ilvl w:val="0"/>
          <w:numId w:val="26"/>
        </w:numPr>
        <w:spacing w:before="0" w:after="0" w:line="240" w:lineRule="auto"/>
        <w:rPr>
          <w:b/>
        </w:rPr>
      </w:pPr>
      <w:r>
        <w:t>Address all elements of the prompt in your response</w:t>
      </w:r>
    </w:p>
    <w:p w14:paraId="5AD52158" w14:textId="77777777" w:rsidR="002A0332" w:rsidRPr="00E6655D" w:rsidRDefault="002A0332" w:rsidP="002A0332">
      <w:pPr>
        <w:pStyle w:val="ListParagraph"/>
        <w:numPr>
          <w:ilvl w:val="0"/>
          <w:numId w:val="26"/>
        </w:numPr>
        <w:spacing w:before="0" w:after="0" w:line="240" w:lineRule="auto"/>
        <w:rPr>
          <w:b/>
        </w:rPr>
      </w:pPr>
      <w:r>
        <w:t>Paraphrase, quote, and reference relevant evidence to support your claim</w:t>
      </w:r>
    </w:p>
    <w:p w14:paraId="3D6D19EA" w14:textId="77777777" w:rsidR="002A0332" w:rsidRPr="00E6655D" w:rsidRDefault="002A0332" w:rsidP="002A0332">
      <w:pPr>
        <w:pStyle w:val="ListParagraph"/>
        <w:numPr>
          <w:ilvl w:val="0"/>
          <w:numId w:val="26"/>
        </w:numPr>
        <w:spacing w:before="0" w:after="0" w:line="240" w:lineRule="auto"/>
        <w:rPr>
          <w:b/>
        </w:rPr>
      </w:pPr>
      <w:r>
        <w:t>Organize your ideas in a cohesive and coherent manner</w:t>
      </w:r>
    </w:p>
    <w:p w14:paraId="1D8803E5" w14:textId="77777777" w:rsidR="002A0332" w:rsidRPr="00E6655D" w:rsidRDefault="002A0332" w:rsidP="002A0332">
      <w:pPr>
        <w:pStyle w:val="ListParagraph"/>
        <w:numPr>
          <w:ilvl w:val="0"/>
          <w:numId w:val="26"/>
        </w:numPr>
        <w:spacing w:before="0" w:after="0" w:line="240" w:lineRule="auto"/>
        <w:rPr>
          <w:b/>
        </w:rPr>
      </w:pPr>
      <w:r>
        <w:t>Maintain a formal style of writing</w:t>
      </w:r>
    </w:p>
    <w:p w14:paraId="060A3286" w14:textId="77777777" w:rsidR="002A0332" w:rsidRDefault="002A0332" w:rsidP="002A0332">
      <w:pPr>
        <w:pStyle w:val="ListParagraph"/>
        <w:numPr>
          <w:ilvl w:val="0"/>
          <w:numId w:val="26"/>
        </w:numPr>
        <w:spacing w:before="0" w:after="0" w:line="240" w:lineRule="auto"/>
        <w:rPr>
          <w:b/>
        </w:rPr>
      </w:pPr>
      <w:r>
        <w:t>Follow the conventions of standard written English</w:t>
      </w:r>
    </w:p>
    <w:p w14:paraId="5040F959" w14:textId="77777777" w:rsidR="002A0332" w:rsidRDefault="002A0332" w:rsidP="002A0332">
      <w:pPr>
        <w:spacing w:before="0" w:after="0"/>
        <w:rPr>
          <w:b/>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2A0332" w:rsidRPr="001D08A3" w14:paraId="4DC0FFD9" w14:textId="77777777" w:rsidTr="0050448E">
        <w:tc>
          <w:tcPr>
            <w:tcW w:w="9720" w:type="dxa"/>
            <w:shd w:val="clear" w:color="auto" w:fill="D9D9D9" w:themeFill="background1" w:themeFillShade="D9"/>
          </w:tcPr>
          <w:p w14:paraId="67AAADC9" w14:textId="77777777" w:rsidR="002A0332" w:rsidRPr="001D08A3" w:rsidRDefault="002A0332" w:rsidP="0050448E">
            <w:pPr>
              <w:pStyle w:val="ToolTableText"/>
              <w:rPr>
                <w:sz w:val="22"/>
                <w:szCs w:val="22"/>
              </w:rPr>
            </w:pPr>
            <w:r w:rsidRPr="001D08A3">
              <w:rPr>
                <w:b/>
                <w:sz w:val="22"/>
                <w:szCs w:val="22"/>
              </w:rPr>
              <w:t xml:space="preserve">CCSS: </w:t>
            </w:r>
            <w:r w:rsidRPr="001D08A3">
              <w:rPr>
                <w:sz w:val="22"/>
                <w:szCs w:val="22"/>
              </w:rPr>
              <w:t>RL.9-10.4, W.9-10.2.a,f</w:t>
            </w:r>
          </w:p>
          <w:p w14:paraId="19D9EBC9" w14:textId="77777777" w:rsidR="002A0332" w:rsidRPr="001D08A3" w:rsidRDefault="002A0332" w:rsidP="0050448E">
            <w:pPr>
              <w:pStyle w:val="ToolTableText"/>
              <w:rPr>
                <w:b/>
                <w:sz w:val="22"/>
                <w:szCs w:val="22"/>
              </w:rPr>
            </w:pPr>
            <w:r w:rsidRPr="001D08A3">
              <w:rPr>
                <w:b/>
                <w:sz w:val="22"/>
                <w:szCs w:val="22"/>
              </w:rPr>
              <w:t>Commentary on the Task:</w:t>
            </w:r>
          </w:p>
          <w:p w14:paraId="583749D9" w14:textId="77777777" w:rsidR="002A0332" w:rsidRPr="001D08A3" w:rsidRDefault="002A0332" w:rsidP="0050448E">
            <w:pPr>
              <w:pStyle w:val="ToolTableText"/>
              <w:rPr>
                <w:sz w:val="22"/>
                <w:szCs w:val="22"/>
              </w:rPr>
            </w:pPr>
            <w:r w:rsidRPr="001D08A3">
              <w:rPr>
                <w:sz w:val="22"/>
                <w:szCs w:val="22"/>
              </w:rPr>
              <w:t>This task measures RL.9-10.4 because it demands that students:</w:t>
            </w:r>
          </w:p>
          <w:p w14:paraId="5C18DCC7" w14:textId="37F4E71B" w:rsidR="002A0332" w:rsidRPr="001D08A3" w:rsidRDefault="002A0332" w:rsidP="002A0332">
            <w:pPr>
              <w:pStyle w:val="BulletedList"/>
              <w:rPr>
                <w:sz w:val="22"/>
                <w:szCs w:val="22"/>
              </w:rPr>
            </w:pPr>
            <w:r w:rsidRPr="001D08A3">
              <w:rPr>
                <w:sz w:val="22"/>
                <w:szCs w:val="22"/>
              </w:rPr>
              <w:t>Determine the meaning of words and phrases as they are used in a text, including figurative, connotative, and technical meanings; analyze the cumulative impact of specific word choices on meaning and tone (e.g., how the language of a court opinion differs f</w:t>
            </w:r>
            <w:r w:rsidR="00026B67">
              <w:rPr>
                <w:sz w:val="22"/>
                <w:szCs w:val="22"/>
              </w:rPr>
              <w:t>ro</w:t>
            </w:r>
            <w:r w:rsidRPr="001D08A3">
              <w:rPr>
                <w:sz w:val="22"/>
                <w:szCs w:val="22"/>
              </w:rPr>
              <w:t>m that of a newspaper).</w:t>
            </w:r>
          </w:p>
          <w:p w14:paraId="40DA9B0E" w14:textId="77777777" w:rsidR="002A0332" w:rsidRPr="001D08A3" w:rsidRDefault="002A0332" w:rsidP="0050448E">
            <w:pPr>
              <w:pStyle w:val="ToolTableText"/>
              <w:rPr>
                <w:sz w:val="22"/>
                <w:szCs w:val="22"/>
              </w:rPr>
            </w:pPr>
            <w:r w:rsidRPr="001D08A3">
              <w:rPr>
                <w:sz w:val="22"/>
                <w:szCs w:val="22"/>
              </w:rPr>
              <w:t>This task measures W.9-10.2.a,f because it demands that students:</w:t>
            </w:r>
          </w:p>
          <w:p w14:paraId="1D7B3CFB" w14:textId="77777777" w:rsidR="002A0332" w:rsidRPr="001D08A3" w:rsidRDefault="002A0332" w:rsidP="002A0332">
            <w:pPr>
              <w:pStyle w:val="BulletedList"/>
              <w:rPr>
                <w:sz w:val="22"/>
                <w:szCs w:val="22"/>
              </w:rPr>
            </w:pPr>
            <w:r w:rsidRPr="001D08A3">
              <w:rPr>
                <w:sz w:val="22"/>
                <w:szCs w:val="22"/>
              </w:rPr>
              <w:t>Write informative/explanatory texts to examine and convey complex ideas, concepts, and information clearly and accurately through the effective selection, organization, and analysis of content.</w:t>
            </w:r>
          </w:p>
          <w:p w14:paraId="1BDF3B4F" w14:textId="77777777" w:rsidR="002A0332" w:rsidRPr="001D08A3" w:rsidRDefault="002A0332" w:rsidP="002A0332">
            <w:pPr>
              <w:pStyle w:val="SASRBullet"/>
              <w:numPr>
                <w:ilvl w:val="0"/>
                <w:numId w:val="27"/>
              </w:numPr>
              <w:ind w:left="720"/>
              <w:rPr>
                <w:rFonts w:cs="Calibri"/>
                <w:sz w:val="22"/>
                <w:szCs w:val="22"/>
              </w:rPr>
            </w:pPr>
            <w:r w:rsidRPr="001D08A3">
              <w:rPr>
                <w:sz w:val="22"/>
                <w:szCs w:val="22"/>
              </w:rPr>
              <w:t>Introduce a topic; organize complex ideas, concepts, and information to make important connections and distinctions; include formatting (e.g., headings), graphics (e.g., figures, tables), and multimedia when useful to aiding comprehension</w:t>
            </w:r>
            <w:r w:rsidRPr="001D08A3">
              <w:rPr>
                <w:rFonts w:cs="Calibri"/>
                <w:sz w:val="22"/>
                <w:szCs w:val="22"/>
              </w:rPr>
              <w:t>.</w:t>
            </w:r>
          </w:p>
          <w:p w14:paraId="5DF2FC2C" w14:textId="77777777" w:rsidR="002A0332" w:rsidRPr="001D08A3" w:rsidRDefault="002A0332" w:rsidP="002A0332">
            <w:pPr>
              <w:pStyle w:val="SASRBullet"/>
              <w:numPr>
                <w:ilvl w:val="0"/>
                <w:numId w:val="27"/>
              </w:numPr>
              <w:ind w:left="720"/>
              <w:rPr>
                <w:rFonts w:cs="Calibri"/>
                <w:sz w:val="22"/>
                <w:szCs w:val="22"/>
              </w:rPr>
            </w:pPr>
            <w:r w:rsidRPr="001D08A3">
              <w:rPr>
                <w:sz w:val="22"/>
                <w:szCs w:val="22"/>
              </w:rPr>
              <w:t xml:space="preserve">Provide a concluding statement or section that follows from and supports the information or explanation presented (e.g., articulating implications or the significance of the topic). </w:t>
            </w:r>
          </w:p>
        </w:tc>
      </w:tr>
    </w:tbl>
    <w:p w14:paraId="0023F5D6" w14:textId="77777777" w:rsidR="00F026AD" w:rsidRDefault="00F026AD" w:rsidP="00EA48BE">
      <w:pPr>
        <w:pStyle w:val="ToolHeader"/>
      </w:pPr>
    </w:p>
    <w:p w14:paraId="7E9AC996" w14:textId="77777777" w:rsidR="002A0332" w:rsidRPr="00F026AD" w:rsidRDefault="002A0332" w:rsidP="00F026AD">
      <w:pPr>
        <w:sectPr w:rsidR="002A0332" w:rsidRPr="00F026AD" w:rsidSect="00A8487C">
          <w:headerReference w:type="default" r:id="rId10"/>
          <w:footerReference w:type="even" r:id="rId11"/>
          <w:footerReference w:type="default" r:id="rId12"/>
          <w:pgSz w:w="12240" w:h="15840"/>
          <w:pgMar w:top="1440" w:right="1440" w:bottom="1440" w:left="1440" w:header="432" w:footer="648" w:gutter="0"/>
          <w:cols w:space="720"/>
          <w:docGrid w:linePitch="299"/>
        </w:sectPr>
      </w:pPr>
    </w:p>
    <w:p w14:paraId="13347E33" w14:textId="4ADCAB7B" w:rsidR="001D08A3" w:rsidRPr="00D672FD" w:rsidRDefault="001D08A3" w:rsidP="001D08A3">
      <w:pPr>
        <w:pStyle w:val="ToolHeader"/>
        <w:spacing w:after="60"/>
        <w:rPr>
          <w:u w:val="single"/>
        </w:rPr>
      </w:pPr>
      <w:r>
        <w:lastRenderedPageBreak/>
        <w:t xml:space="preserve">9.1.2 </w:t>
      </w:r>
      <w:r w:rsidR="006B626B">
        <w:t>Mid-Unit</w:t>
      </w:r>
      <w:r>
        <w:t xml:space="preserve"> Text Analysis Rubric</w:t>
      </w:r>
      <w:r w:rsidR="006B626B">
        <w:tab/>
      </w:r>
      <w:r w:rsidR="006B626B">
        <w:tab/>
      </w:r>
      <w:r>
        <w:tab/>
      </w:r>
      <w:r>
        <w:tab/>
      </w:r>
      <w:r>
        <w:tab/>
      </w:r>
      <w:r>
        <w:tab/>
      </w:r>
      <w:r>
        <w:tab/>
      </w:r>
      <w:r w:rsidR="00026B67">
        <w:tab/>
      </w:r>
      <w:r w:rsidR="00026B67">
        <w:rPr>
          <w:u w:val="single"/>
        </w:rPr>
        <w:tab/>
      </w:r>
      <w:r w:rsidR="00026B67" w:rsidRPr="005D0739">
        <w:t xml:space="preserve"> </w:t>
      </w:r>
      <w:r w:rsidR="00026B67">
        <w:t>/</w:t>
      </w:r>
      <w:r w:rsidR="00026B67">
        <w:rPr>
          <w:u w:val="single"/>
        </w:rPr>
        <w:tab/>
      </w:r>
      <w:r w:rsidR="00026B67" w:rsidRPr="005D0739">
        <w:t xml:space="preserve">  </w:t>
      </w:r>
      <w:r w:rsidR="00026B67" w:rsidRPr="00A734B7">
        <w:rPr>
          <w:sz w:val="22"/>
        </w:rPr>
        <w:t>(Total points)</w:t>
      </w:r>
    </w:p>
    <w:tbl>
      <w:tblPr>
        <w:tblW w:w="13392" w:type="dxa"/>
        <w:tblBorders>
          <w:top w:val="nil"/>
          <w:left w:val="nil"/>
          <w:bottom w:val="nil"/>
          <w:right w:val="nil"/>
        </w:tblBorders>
        <w:tblLayout w:type="fixed"/>
        <w:tblLook w:val="0000" w:firstRow="0" w:lastRow="0" w:firstColumn="0" w:lastColumn="0" w:noHBand="0" w:noVBand="0"/>
      </w:tblPr>
      <w:tblGrid>
        <w:gridCol w:w="2448"/>
        <w:gridCol w:w="2736"/>
        <w:gridCol w:w="2736"/>
        <w:gridCol w:w="2736"/>
        <w:gridCol w:w="2736"/>
      </w:tblGrid>
      <w:tr w:rsidR="001D08A3" w:rsidRPr="000F484A" w14:paraId="5AA78E7B" w14:textId="77777777" w:rsidTr="00F026AD">
        <w:trPr>
          <w:trHeight w:val="329"/>
        </w:trPr>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14:paraId="5FDA3262" w14:textId="77777777" w:rsidR="001D08A3" w:rsidRPr="00AF3D12" w:rsidRDefault="001D08A3" w:rsidP="0050448E">
            <w:pPr>
              <w:pStyle w:val="ToolTableText"/>
              <w:rPr>
                <w:b/>
                <w:sz w:val="16"/>
                <w:szCs w:val="13"/>
              </w:rPr>
            </w:pPr>
            <w:r w:rsidRPr="00AF3D12">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50CBBADC" w14:textId="77777777" w:rsidR="001D08A3" w:rsidRPr="00AF3D12" w:rsidRDefault="001D08A3" w:rsidP="0050448E">
            <w:pPr>
              <w:pStyle w:val="ToolTableText"/>
              <w:rPr>
                <w:b/>
                <w:sz w:val="16"/>
                <w:szCs w:val="13"/>
              </w:rPr>
            </w:pPr>
            <w:r w:rsidRPr="00AF3D12">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32CC5AEC" w14:textId="77777777" w:rsidR="001D08A3" w:rsidRPr="00AF3D12" w:rsidRDefault="001D08A3" w:rsidP="0050448E">
            <w:pPr>
              <w:pStyle w:val="ToolTableText"/>
              <w:rPr>
                <w:b/>
                <w:sz w:val="16"/>
                <w:szCs w:val="13"/>
              </w:rPr>
            </w:pPr>
            <w:r w:rsidRPr="00AF3D12">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64C8D0C5" w14:textId="77777777" w:rsidR="001D08A3" w:rsidRPr="00AF3D12" w:rsidRDefault="001D08A3" w:rsidP="0050448E">
            <w:pPr>
              <w:pStyle w:val="ToolTableText"/>
              <w:rPr>
                <w:b/>
                <w:sz w:val="16"/>
                <w:szCs w:val="13"/>
              </w:rPr>
            </w:pPr>
            <w:r w:rsidRPr="00AF3D12">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06FE08E3" w14:textId="77777777" w:rsidR="001D08A3" w:rsidRPr="00AF3D12" w:rsidRDefault="001D08A3" w:rsidP="0050448E">
            <w:pPr>
              <w:pStyle w:val="ToolTableText"/>
              <w:rPr>
                <w:b/>
                <w:sz w:val="16"/>
                <w:szCs w:val="13"/>
              </w:rPr>
            </w:pPr>
            <w:r w:rsidRPr="00AF3D12">
              <w:rPr>
                <w:b/>
                <w:sz w:val="16"/>
                <w:szCs w:val="13"/>
              </w:rPr>
              <w:t>1 – Responses at this Level:</w:t>
            </w:r>
          </w:p>
        </w:tc>
      </w:tr>
      <w:tr w:rsidR="001D08A3" w:rsidRPr="000F484A" w14:paraId="118D2E2F" w14:textId="77777777" w:rsidTr="00F026AD">
        <w:trPr>
          <w:trHeight w:val="439"/>
        </w:trPr>
        <w:tc>
          <w:tcPr>
            <w:tcW w:w="2448" w:type="dxa"/>
            <w:tcBorders>
              <w:top w:val="single" w:sz="4" w:space="0" w:color="auto"/>
              <w:left w:val="single" w:sz="4" w:space="0" w:color="auto"/>
              <w:bottom w:val="single" w:sz="4" w:space="0" w:color="auto"/>
              <w:right w:val="single" w:sz="4" w:space="0" w:color="auto"/>
            </w:tcBorders>
            <w:shd w:val="clear" w:color="auto" w:fill="D9D9D9"/>
          </w:tcPr>
          <w:p w14:paraId="6911F05A" w14:textId="77777777" w:rsidR="001D08A3" w:rsidRPr="00AF3D12" w:rsidRDefault="001D08A3" w:rsidP="0050448E">
            <w:pPr>
              <w:pStyle w:val="ToolTableText"/>
              <w:rPr>
                <w:b/>
                <w:sz w:val="16"/>
                <w:szCs w:val="13"/>
              </w:rPr>
            </w:pPr>
            <w:r w:rsidRPr="00AF3D12">
              <w:rPr>
                <w:b/>
                <w:sz w:val="16"/>
                <w:szCs w:val="13"/>
              </w:rPr>
              <w:t>Content and Analysis</w:t>
            </w:r>
          </w:p>
          <w:p w14:paraId="703EAD92" w14:textId="77777777" w:rsidR="001D08A3" w:rsidRPr="00AF3D12" w:rsidRDefault="001D08A3" w:rsidP="0050448E">
            <w:pPr>
              <w:pStyle w:val="ToolTableText"/>
              <w:rPr>
                <w:b/>
                <w:sz w:val="16"/>
                <w:szCs w:val="13"/>
              </w:rPr>
            </w:pPr>
            <w:r w:rsidRPr="00AF3D12">
              <w:rPr>
                <w:b/>
                <w:sz w:val="16"/>
                <w:szCs w:val="13"/>
              </w:rPr>
              <w:t>The extent to which the response determines and analyzes the cumulative impact of specific word choices, including figurative and connotative language on meaning and tone (e.g., how the language of a court opinion differs from that of a newspaper).</w:t>
            </w:r>
          </w:p>
          <w:p w14:paraId="2F95A410" w14:textId="77777777" w:rsidR="001D08A3" w:rsidRPr="00AF3D12" w:rsidRDefault="001D08A3" w:rsidP="0050448E">
            <w:pPr>
              <w:pStyle w:val="ToolTableText"/>
              <w:rPr>
                <w:b/>
                <w:sz w:val="16"/>
                <w:szCs w:val="13"/>
              </w:rPr>
            </w:pPr>
            <w:r w:rsidRPr="00AF3D12">
              <w:rPr>
                <w:b/>
                <w:sz w:val="16"/>
                <w:szCs w:val="13"/>
              </w:rPr>
              <w:t>CCSS.ELA-Literacy.RI.9-10.4</w:t>
            </w:r>
          </w:p>
          <w:p w14:paraId="1AC3D48E" w14:textId="77777777" w:rsidR="001D08A3" w:rsidRPr="00AF3D12" w:rsidRDefault="001D08A3" w:rsidP="0050448E">
            <w:pPr>
              <w:pStyle w:val="ToolTableText"/>
              <w:rPr>
                <w:sz w:val="16"/>
                <w:szCs w:val="13"/>
              </w:rPr>
            </w:pPr>
            <w:r w:rsidRPr="00AF3D12">
              <w:rPr>
                <w:sz w:val="16"/>
                <w:szCs w:val="13"/>
              </w:rPr>
              <w:t>Determine the meaning of words and phrases</w:t>
            </w:r>
            <w:r w:rsidRPr="00AF3D12">
              <w:rPr>
                <w:b/>
                <w:sz w:val="16"/>
                <w:szCs w:val="13"/>
              </w:rPr>
              <w:t xml:space="preserve"> </w:t>
            </w:r>
            <w:r w:rsidRPr="00AF3D12">
              <w:rPr>
                <w:sz w:val="16"/>
                <w:szCs w:val="13"/>
              </w:rPr>
              <w:t>as they are used in a text, including figurative, connotative, and technical meanings; analyze the cumulative impact of specific word choices on meaning and tone (e.g., how the language of a court opinion differs from that of a newspaper).</w:t>
            </w:r>
          </w:p>
        </w:tc>
        <w:tc>
          <w:tcPr>
            <w:tcW w:w="2736" w:type="dxa"/>
            <w:tcBorders>
              <w:top w:val="single" w:sz="4" w:space="0" w:color="auto"/>
              <w:left w:val="single" w:sz="4" w:space="0" w:color="auto"/>
              <w:bottom w:val="single" w:sz="4" w:space="0" w:color="auto"/>
              <w:right w:val="single" w:sz="4" w:space="0" w:color="auto"/>
            </w:tcBorders>
          </w:tcPr>
          <w:p w14:paraId="65BDFDC9" w14:textId="77777777" w:rsidR="001D08A3" w:rsidRPr="00AF3D12" w:rsidRDefault="001D08A3" w:rsidP="0050448E">
            <w:pPr>
              <w:pStyle w:val="ToolTableText"/>
              <w:rPr>
                <w:sz w:val="16"/>
                <w:szCs w:val="13"/>
              </w:rPr>
            </w:pPr>
            <w:r w:rsidRPr="00AF3D12">
              <w:rPr>
                <w:sz w:val="16"/>
                <w:szCs w:val="13"/>
              </w:rPr>
              <w:t>Accurately determine the contextual meanings of words and phrases and skillfully analyze the cumulative impact of specific word choices, including figurative and connotative language on meaning and tone.</w:t>
            </w:r>
          </w:p>
        </w:tc>
        <w:tc>
          <w:tcPr>
            <w:tcW w:w="2736" w:type="dxa"/>
            <w:tcBorders>
              <w:top w:val="single" w:sz="4" w:space="0" w:color="auto"/>
              <w:left w:val="single" w:sz="4" w:space="0" w:color="auto"/>
              <w:bottom w:val="single" w:sz="4" w:space="0" w:color="auto"/>
              <w:right w:val="single" w:sz="4" w:space="0" w:color="auto"/>
            </w:tcBorders>
          </w:tcPr>
          <w:p w14:paraId="44BDFCAF" w14:textId="77777777" w:rsidR="001D08A3" w:rsidRPr="00AF3D12" w:rsidRDefault="001D08A3" w:rsidP="0050448E">
            <w:pPr>
              <w:pStyle w:val="ToolTableText"/>
              <w:rPr>
                <w:sz w:val="16"/>
                <w:szCs w:val="13"/>
              </w:rPr>
            </w:pPr>
            <w:r w:rsidRPr="00AF3D12">
              <w:rPr>
                <w:sz w:val="16"/>
                <w:szCs w:val="13"/>
              </w:rPr>
              <w:t>Determine the contextual meanings of words and phrases and</w:t>
            </w:r>
            <w:r>
              <w:rPr>
                <w:sz w:val="16"/>
                <w:szCs w:val="13"/>
              </w:rPr>
              <w:t xml:space="preserve"> analyze</w:t>
            </w:r>
            <w:r w:rsidRPr="00AF3D12">
              <w:rPr>
                <w:sz w:val="16"/>
                <w:szCs w:val="13"/>
              </w:rPr>
              <w:t xml:space="preserve"> the cumulative impact of specific word choice</w:t>
            </w:r>
            <w:r>
              <w:rPr>
                <w:sz w:val="16"/>
                <w:szCs w:val="13"/>
              </w:rPr>
              <w:t>s</w:t>
            </w:r>
            <w:r w:rsidRPr="00AF3D12">
              <w:rPr>
                <w:sz w:val="16"/>
                <w:szCs w:val="13"/>
              </w:rPr>
              <w:t>, including figurative and connotative language on meaning and tone.</w:t>
            </w:r>
          </w:p>
        </w:tc>
        <w:tc>
          <w:tcPr>
            <w:tcW w:w="2736" w:type="dxa"/>
            <w:tcBorders>
              <w:top w:val="single" w:sz="4" w:space="0" w:color="auto"/>
              <w:left w:val="single" w:sz="4" w:space="0" w:color="auto"/>
              <w:bottom w:val="single" w:sz="4" w:space="0" w:color="auto"/>
              <w:right w:val="single" w:sz="4" w:space="0" w:color="auto"/>
            </w:tcBorders>
          </w:tcPr>
          <w:p w14:paraId="4793984B" w14:textId="77777777" w:rsidR="001D08A3" w:rsidRPr="00AF3D12" w:rsidRDefault="001D08A3" w:rsidP="0050448E">
            <w:pPr>
              <w:pStyle w:val="ToolTableText"/>
              <w:rPr>
                <w:sz w:val="16"/>
                <w:szCs w:val="13"/>
              </w:rPr>
            </w:pPr>
            <w:r w:rsidRPr="00AF3D12">
              <w:rPr>
                <w:sz w:val="16"/>
                <w:szCs w:val="13"/>
              </w:rPr>
              <w:t xml:space="preserve">Determine the contextual meanings of words and phrases with partial accuracy or completeness; provide partial or insufficient analysis of the impact of word choices on meaning and tone. </w:t>
            </w:r>
          </w:p>
          <w:p w14:paraId="04466378" w14:textId="77777777" w:rsidR="001D08A3" w:rsidRPr="00AF3D12" w:rsidRDefault="001D08A3" w:rsidP="0050448E">
            <w:pPr>
              <w:pStyle w:val="ToolTableText"/>
              <w:rPr>
                <w:sz w:val="16"/>
                <w:szCs w:val="13"/>
              </w:rPr>
            </w:pPr>
          </w:p>
        </w:tc>
        <w:tc>
          <w:tcPr>
            <w:tcW w:w="2736" w:type="dxa"/>
            <w:tcBorders>
              <w:top w:val="single" w:sz="4" w:space="0" w:color="auto"/>
              <w:left w:val="single" w:sz="4" w:space="0" w:color="auto"/>
              <w:bottom w:val="single" w:sz="4" w:space="0" w:color="auto"/>
              <w:right w:val="single" w:sz="4" w:space="0" w:color="auto"/>
            </w:tcBorders>
          </w:tcPr>
          <w:p w14:paraId="1B62AD7D" w14:textId="77777777" w:rsidR="001D08A3" w:rsidRPr="00AF3D12" w:rsidRDefault="001D08A3" w:rsidP="0050448E">
            <w:pPr>
              <w:pStyle w:val="ToolTableText"/>
              <w:rPr>
                <w:sz w:val="16"/>
                <w:szCs w:val="13"/>
              </w:rPr>
            </w:pPr>
            <w:r w:rsidRPr="00AF3D12">
              <w:rPr>
                <w:sz w:val="16"/>
                <w:szCs w:val="13"/>
              </w:rPr>
              <w:t>Inaccurately determine the contextual meanings of words and phrases; provide inaccurate or little to no analysis of the impact of word choice</w:t>
            </w:r>
            <w:r>
              <w:rPr>
                <w:sz w:val="16"/>
                <w:szCs w:val="13"/>
              </w:rPr>
              <w:t>s</w:t>
            </w:r>
            <w:r w:rsidRPr="00AF3D12">
              <w:rPr>
                <w:sz w:val="16"/>
                <w:szCs w:val="13"/>
              </w:rPr>
              <w:t xml:space="preserve"> on meaning and tone.</w:t>
            </w:r>
          </w:p>
          <w:p w14:paraId="33A66569" w14:textId="77777777" w:rsidR="001D08A3" w:rsidRPr="00AF3D12" w:rsidRDefault="001D08A3" w:rsidP="0050448E">
            <w:pPr>
              <w:pStyle w:val="ToolTableText"/>
              <w:rPr>
                <w:sz w:val="16"/>
                <w:szCs w:val="13"/>
              </w:rPr>
            </w:pPr>
          </w:p>
        </w:tc>
      </w:tr>
      <w:tr w:rsidR="001D08A3" w:rsidRPr="000F484A" w14:paraId="4A65A6D2" w14:textId="77777777" w:rsidTr="00F026AD">
        <w:trPr>
          <w:trHeight w:val="432"/>
        </w:trPr>
        <w:tc>
          <w:tcPr>
            <w:tcW w:w="2448" w:type="dxa"/>
            <w:tcBorders>
              <w:top w:val="single" w:sz="4" w:space="0" w:color="auto"/>
              <w:left w:val="single" w:sz="4" w:space="0" w:color="auto"/>
              <w:bottom w:val="single" w:sz="4" w:space="0" w:color="auto"/>
              <w:right w:val="single" w:sz="4" w:space="0" w:color="auto"/>
            </w:tcBorders>
            <w:shd w:val="clear" w:color="auto" w:fill="D9D9D9"/>
          </w:tcPr>
          <w:p w14:paraId="70318E06" w14:textId="77777777" w:rsidR="001D08A3" w:rsidRPr="00AF3D12" w:rsidRDefault="001D08A3" w:rsidP="0050448E">
            <w:pPr>
              <w:pStyle w:val="ToolTableText"/>
              <w:rPr>
                <w:b/>
                <w:sz w:val="16"/>
                <w:szCs w:val="13"/>
              </w:rPr>
            </w:pPr>
            <w:r w:rsidRPr="00AF3D12">
              <w:rPr>
                <w:b/>
                <w:sz w:val="16"/>
                <w:szCs w:val="13"/>
              </w:rPr>
              <w:t xml:space="preserve">Coherence, Organization, and Style </w:t>
            </w:r>
          </w:p>
          <w:p w14:paraId="38226AED" w14:textId="77777777" w:rsidR="001D08A3" w:rsidRPr="00AF3D12" w:rsidRDefault="001D08A3" w:rsidP="0050448E">
            <w:pPr>
              <w:pStyle w:val="ToolTableText"/>
              <w:rPr>
                <w:b/>
                <w:sz w:val="16"/>
                <w:szCs w:val="13"/>
              </w:rPr>
            </w:pPr>
            <w:r w:rsidRPr="00AF3D12">
              <w:rPr>
                <w:b/>
                <w:sz w:val="16"/>
                <w:szCs w:val="13"/>
              </w:rPr>
              <w:t>The extent to which the response introduces a topic, organizes complex ideas, concepts, and information to make important connections and distinctions.</w:t>
            </w:r>
          </w:p>
          <w:p w14:paraId="1B6CCB8F" w14:textId="77777777" w:rsidR="001D08A3" w:rsidRPr="00AF3D12" w:rsidRDefault="001D08A3" w:rsidP="0050448E">
            <w:pPr>
              <w:pStyle w:val="ToolTableText"/>
              <w:rPr>
                <w:b/>
                <w:sz w:val="16"/>
                <w:szCs w:val="13"/>
              </w:rPr>
            </w:pPr>
            <w:r w:rsidRPr="00AF3D12">
              <w:rPr>
                <w:b/>
                <w:sz w:val="16"/>
                <w:szCs w:val="13"/>
              </w:rPr>
              <w:t>CCSS.ELA-Literacy.W.9-10.2</w:t>
            </w:r>
          </w:p>
          <w:p w14:paraId="37C9EF09" w14:textId="77777777" w:rsidR="001D08A3" w:rsidRPr="00AF3D12" w:rsidRDefault="001D08A3" w:rsidP="0050448E">
            <w:pPr>
              <w:pStyle w:val="ToolTableText"/>
              <w:rPr>
                <w:sz w:val="16"/>
                <w:szCs w:val="13"/>
              </w:rPr>
            </w:pPr>
            <w:r w:rsidRPr="00AF3D12">
              <w:rPr>
                <w:sz w:val="16"/>
                <w:szCs w:val="13"/>
              </w:rPr>
              <w:t xml:space="preserve">Write informative/explanatory texts to examine and convey </w:t>
            </w:r>
            <w:r w:rsidRPr="00AF3D12">
              <w:rPr>
                <w:sz w:val="16"/>
                <w:szCs w:val="13"/>
              </w:rPr>
              <w:lastRenderedPageBreak/>
              <w:t>complex ideas, concepts, and information clearly and accurately through the effective selection, organization, and analysis of content.</w:t>
            </w:r>
          </w:p>
          <w:p w14:paraId="58E40E0D" w14:textId="77777777" w:rsidR="001D08A3" w:rsidRPr="00AF3D12" w:rsidRDefault="001D08A3" w:rsidP="0050448E">
            <w:pPr>
              <w:pStyle w:val="ToolTableText"/>
              <w:rPr>
                <w:b/>
                <w:sz w:val="16"/>
                <w:szCs w:val="13"/>
              </w:rPr>
            </w:pPr>
            <w:r w:rsidRPr="00AF3D12">
              <w:rPr>
                <w:b/>
                <w:sz w:val="16"/>
                <w:szCs w:val="13"/>
              </w:rPr>
              <w:t>CCSS.ELA-Literacy.W.9-10.2.a</w:t>
            </w:r>
          </w:p>
          <w:p w14:paraId="3FFBE423" w14:textId="77777777" w:rsidR="001D08A3" w:rsidRPr="00AF3D12" w:rsidRDefault="001D08A3" w:rsidP="0050448E">
            <w:pPr>
              <w:pStyle w:val="ToolTableText"/>
              <w:rPr>
                <w:sz w:val="16"/>
                <w:szCs w:val="13"/>
              </w:rPr>
            </w:pPr>
            <w:r w:rsidRPr="00AF3D12">
              <w:rPr>
                <w:sz w:val="16"/>
                <w:szCs w:val="13"/>
              </w:rPr>
              <w:t>Introduce a topic; organize complex ideas, concepts, and information to make important connections and distinctions; include formatting (e.g., headings), graphics (e.g., figures, tables), and multimedia when useful to aiding comprehension.</w:t>
            </w:r>
          </w:p>
          <w:p w14:paraId="3D6BDD45" w14:textId="77777777" w:rsidR="001D08A3" w:rsidRPr="00AF3D12" w:rsidRDefault="001D08A3" w:rsidP="0050448E">
            <w:pPr>
              <w:pStyle w:val="ToolTableText"/>
              <w:rPr>
                <w:b/>
                <w:sz w:val="16"/>
                <w:szCs w:val="13"/>
              </w:rPr>
            </w:pPr>
            <w:r w:rsidRPr="00AF3D12">
              <w:rPr>
                <w:b/>
                <w:sz w:val="16"/>
                <w:szCs w:val="13"/>
              </w:rPr>
              <w:t>The extent to which the response provides a concluding statement or section that follows from and supports the information or explanation presented (e.g., articulating implications or the significance of the topic).</w:t>
            </w:r>
          </w:p>
          <w:p w14:paraId="6E146FA3" w14:textId="77777777" w:rsidR="001D08A3" w:rsidRPr="00AF3D12" w:rsidRDefault="001D08A3" w:rsidP="0050448E">
            <w:pPr>
              <w:pStyle w:val="ToolTableText"/>
              <w:rPr>
                <w:b/>
                <w:sz w:val="16"/>
                <w:szCs w:val="13"/>
              </w:rPr>
            </w:pPr>
            <w:r w:rsidRPr="00AF3D12">
              <w:rPr>
                <w:b/>
                <w:sz w:val="16"/>
                <w:szCs w:val="13"/>
              </w:rPr>
              <w:t>CCSS.ELA-Literacy.W.9-10.2.f</w:t>
            </w:r>
          </w:p>
          <w:p w14:paraId="210BBCAC" w14:textId="77777777" w:rsidR="001D08A3" w:rsidRPr="00AF3D12" w:rsidRDefault="001D08A3" w:rsidP="0050448E">
            <w:pPr>
              <w:pStyle w:val="ToolTableText"/>
              <w:rPr>
                <w:sz w:val="16"/>
                <w:szCs w:val="13"/>
              </w:rPr>
            </w:pPr>
            <w:r w:rsidRPr="00AF3D12">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5A51E115" w14:textId="1F6A5D4C" w:rsidR="001D08A3" w:rsidRPr="00AF3D12" w:rsidRDefault="001D08A3" w:rsidP="0050448E">
            <w:pPr>
              <w:pStyle w:val="ToolTableText"/>
              <w:rPr>
                <w:color w:val="000000"/>
                <w:sz w:val="16"/>
                <w:szCs w:val="13"/>
              </w:rPr>
            </w:pPr>
            <w:r w:rsidRPr="00AF3D12">
              <w:rPr>
                <w:color w:val="000000"/>
                <w:sz w:val="16"/>
                <w:szCs w:val="13"/>
              </w:rPr>
              <w:lastRenderedPageBreak/>
              <w:t>Skillfully introduce</w:t>
            </w:r>
            <w:r>
              <w:rPr>
                <w:color w:val="000000"/>
                <w:sz w:val="16"/>
                <w:szCs w:val="13"/>
              </w:rPr>
              <w:t xml:space="preserve"> a topic; effectively organize</w:t>
            </w:r>
            <w:r w:rsidRPr="00AF3D12">
              <w:rPr>
                <w:color w:val="000000"/>
                <w:sz w:val="16"/>
                <w:szCs w:val="13"/>
              </w:rPr>
              <w:t xml:space="preserve"> complex ideas, concepts, and information to make important connections and distinctions. </w:t>
            </w:r>
            <w:r w:rsidR="00026B67">
              <w:rPr>
                <w:color w:val="000000"/>
                <w:sz w:val="16"/>
                <w:szCs w:val="13"/>
              </w:rPr>
              <w:br/>
            </w:r>
            <w:r w:rsidRPr="00AF3D12">
              <w:rPr>
                <w:color w:val="000000"/>
                <w:sz w:val="16"/>
                <w:szCs w:val="13"/>
              </w:rPr>
              <w:t>(W.9-10.2.a)</w:t>
            </w:r>
          </w:p>
          <w:p w14:paraId="1234D13A" w14:textId="77777777" w:rsidR="001D08A3" w:rsidRPr="00AF3D12" w:rsidRDefault="001D08A3" w:rsidP="0050448E">
            <w:pPr>
              <w:pStyle w:val="ToolTableText"/>
              <w:rPr>
                <w:color w:val="000000"/>
                <w:sz w:val="16"/>
                <w:szCs w:val="13"/>
              </w:rPr>
            </w:pPr>
            <w:r>
              <w:rPr>
                <w:color w:val="000000"/>
                <w:sz w:val="16"/>
                <w:szCs w:val="13"/>
              </w:rPr>
              <w:t>P</w:t>
            </w:r>
            <w:r w:rsidRPr="00AF3D12">
              <w:rPr>
                <w:sz w:val="16"/>
                <w:szCs w:val="13"/>
              </w:rPr>
              <w:t>rovide a concluding statement or section that</w:t>
            </w:r>
            <w:r>
              <w:rPr>
                <w:sz w:val="16"/>
                <w:szCs w:val="13"/>
              </w:rPr>
              <w:t xml:space="preserve"> clearly</w:t>
            </w:r>
            <w:r w:rsidRPr="00AF3D12">
              <w:rPr>
                <w:sz w:val="16"/>
                <w:szCs w:val="13"/>
              </w:rPr>
              <w:t xml:space="preserve"> follows from and</w:t>
            </w:r>
            <w:r>
              <w:rPr>
                <w:sz w:val="16"/>
                <w:szCs w:val="13"/>
              </w:rPr>
              <w:t xml:space="preserve"> skillfully</w:t>
            </w:r>
            <w:r w:rsidRPr="00AF3D12">
              <w:rPr>
                <w:sz w:val="16"/>
                <w:szCs w:val="13"/>
              </w:rPr>
              <w:t xml:space="preserve"> supports the information or explanation presented. (W.9-10.2.f) </w:t>
            </w:r>
          </w:p>
        </w:tc>
        <w:tc>
          <w:tcPr>
            <w:tcW w:w="2736" w:type="dxa"/>
            <w:tcBorders>
              <w:top w:val="single" w:sz="4" w:space="0" w:color="auto"/>
              <w:left w:val="single" w:sz="4" w:space="0" w:color="auto"/>
              <w:bottom w:val="single" w:sz="4" w:space="0" w:color="auto"/>
              <w:right w:val="single" w:sz="4" w:space="0" w:color="auto"/>
            </w:tcBorders>
          </w:tcPr>
          <w:p w14:paraId="0F4B5572" w14:textId="77777777" w:rsidR="001D08A3" w:rsidRPr="00AF3D12" w:rsidRDefault="001D08A3" w:rsidP="0050448E">
            <w:pPr>
              <w:pStyle w:val="ToolTableText"/>
              <w:rPr>
                <w:color w:val="000000"/>
                <w:sz w:val="16"/>
                <w:szCs w:val="13"/>
              </w:rPr>
            </w:pPr>
            <w:r w:rsidRPr="00AF3D12">
              <w:rPr>
                <w:color w:val="000000"/>
                <w:sz w:val="16"/>
                <w:szCs w:val="13"/>
              </w:rPr>
              <w:t>Introduce a topic; organize complex ideas, concepts, and information to make important connections and distinctions. (W.9-10.2.a)</w:t>
            </w:r>
          </w:p>
          <w:p w14:paraId="5819B2CE" w14:textId="77777777" w:rsidR="001D08A3" w:rsidRPr="00AF3D12" w:rsidRDefault="001D08A3" w:rsidP="0050448E">
            <w:pPr>
              <w:pStyle w:val="ToolTableText"/>
              <w:rPr>
                <w:color w:val="000000"/>
                <w:sz w:val="16"/>
                <w:szCs w:val="13"/>
              </w:rPr>
            </w:pPr>
            <w:r w:rsidRPr="00AF3D12">
              <w:rPr>
                <w:color w:val="000000"/>
                <w:sz w:val="16"/>
                <w:szCs w:val="13"/>
              </w:rPr>
              <w:t>P</w:t>
            </w:r>
            <w:r w:rsidRPr="00AF3D12">
              <w:rPr>
                <w:sz w:val="16"/>
                <w:szCs w:val="13"/>
              </w:rPr>
              <w:t>rovide a concluding statement or section that follows from and supports the information or explanation presented. (W.9-10.2.f)</w:t>
            </w:r>
          </w:p>
        </w:tc>
        <w:tc>
          <w:tcPr>
            <w:tcW w:w="2736" w:type="dxa"/>
            <w:tcBorders>
              <w:top w:val="single" w:sz="4" w:space="0" w:color="auto"/>
              <w:left w:val="single" w:sz="4" w:space="0" w:color="auto"/>
              <w:bottom w:val="single" w:sz="4" w:space="0" w:color="auto"/>
              <w:right w:val="single" w:sz="4" w:space="0" w:color="auto"/>
            </w:tcBorders>
          </w:tcPr>
          <w:p w14:paraId="6CED721C" w14:textId="1D2F5D98" w:rsidR="001D08A3" w:rsidRPr="00AF3D12" w:rsidRDefault="001D08A3" w:rsidP="0050448E">
            <w:pPr>
              <w:pStyle w:val="ToolTableText"/>
              <w:rPr>
                <w:color w:val="000000"/>
                <w:sz w:val="16"/>
                <w:szCs w:val="13"/>
              </w:rPr>
            </w:pPr>
            <w:r w:rsidRPr="00AF3D12">
              <w:rPr>
                <w:color w:val="000000"/>
                <w:sz w:val="16"/>
                <w:szCs w:val="13"/>
              </w:rPr>
              <w:t>Introduce a topic; inconsistently organize complex ideas, concepts, and information</w:t>
            </w:r>
            <w:r>
              <w:rPr>
                <w:color w:val="000000"/>
                <w:sz w:val="16"/>
                <w:szCs w:val="13"/>
              </w:rPr>
              <w:t>, making occasional</w:t>
            </w:r>
            <w:r w:rsidRPr="00AF3D12">
              <w:rPr>
                <w:color w:val="000000"/>
                <w:sz w:val="16"/>
                <w:szCs w:val="13"/>
              </w:rPr>
              <w:t xml:space="preserve"> connections and distinctions.</w:t>
            </w:r>
            <w:r w:rsidR="00026B67">
              <w:rPr>
                <w:color w:val="000000"/>
                <w:sz w:val="16"/>
                <w:szCs w:val="13"/>
              </w:rPr>
              <w:br/>
            </w:r>
            <w:r w:rsidRPr="00AF3D12">
              <w:rPr>
                <w:color w:val="000000"/>
                <w:sz w:val="16"/>
                <w:szCs w:val="13"/>
              </w:rPr>
              <w:t>(W.9-10.2.a)</w:t>
            </w:r>
          </w:p>
          <w:p w14:paraId="6C3F7DE0" w14:textId="77777777" w:rsidR="001D08A3" w:rsidRPr="00AF3D12" w:rsidRDefault="001D08A3" w:rsidP="0050448E">
            <w:pPr>
              <w:pStyle w:val="ToolTableText"/>
              <w:rPr>
                <w:color w:val="000000"/>
                <w:sz w:val="16"/>
                <w:szCs w:val="13"/>
              </w:rPr>
            </w:pPr>
            <w:r w:rsidRPr="00AF3D12">
              <w:rPr>
                <w:color w:val="000000"/>
                <w:sz w:val="16"/>
                <w:szCs w:val="13"/>
              </w:rPr>
              <w:t xml:space="preserve">Provide a concluding statement or section that </w:t>
            </w:r>
            <w:r>
              <w:rPr>
                <w:color w:val="000000"/>
                <w:sz w:val="16"/>
                <w:szCs w:val="13"/>
              </w:rPr>
              <w:t>loosely</w:t>
            </w:r>
            <w:r w:rsidRPr="00AF3D12">
              <w:rPr>
                <w:color w:val="000000"/>
                <w:sz w:val="16"/>
                <w:szCs w:val="13"/>
              </w:rPr>
              <w:t xml:space="preserve"> follows from and</w:t>
            </w:r>
            <w:r>
              <w:rPr>
                <w:color w:val="000000"/>
                <w:sz w:val="16"/>
                <w:szCs w:val="13"/>
              </w:rPr>
              <w:t xml:space="preserve"> partially</w:t>
            </w:r>
            <w:r w:rsidRPr="00AF3D12">
              <w:rPr>
                <w:color w:val="000000"/>
                <w:sz w:val="16"/>
                <w:szCs w:val="13"/>
              </w:rPr>
              <w:t xml:space="preserve"> supports the information or explanation presented. (W.9-10.2.f)</w:t>
            </w:r>
          </w:p>
        </w:tc>
        <w:tc>
          <w:tcPr>
            <w:tcW w:w="2736" w:type="dxa"/>
            <w:tcBorders>
              <w:top w:val="single" w:sz="4" w:space="0" w:color="auto"/>
              <w:left w:val="single" w:sz="4" w:space="0" w:color="auto"/>
              <w:bottom w:val="single" w:sz="4" w:space="0" w:color="auto"/>
              <w:right w:val="single" w:sz="4" w:space="0" w:color="auto"/>
            </w:tcBorders>
          </w:tcPr>
          <w:p w14:paraId="5ACCF52E" w14:textId="3D265108" w:rsidR="001D08A3" w:rsidRPr="00AF3D12" w:rsidRDefault="001D08A3" w:rsidP="0050448E">
            <w:pPr>
              <w:pStyle w:val="ToolTableText"/>
              <w:rPr>
                <w:color w:val="000000"/>
                <w:sz w:val="16"/>
                <w:szCs w:val="13"/>
              </w:rPr>
            </w:pPr>
            <w:r w:rsidRPr="00AF3D12">
              <w:rPr>
                <w:color w:val="000000"/>
                <w:sz w:val="16"/>
                <w:szCs w:val="13"/>
              </w:rPr>
              <w:t>Ineffectively introduce a topic; ineffectively organize ideas, concepts and information</w:t>
            </w:r>
            <w:r>
              <w:rPr>
                <w:color w:val="000000"/>
                <w:sz w:val="16"/>
                <w:szCs w:val="13"/>
              </w:rPr>
              <w:t>, making inaccurate or no</w:t>
            </w:r>
            <w:r w:rsidRPr="00AF3D12">
              <w:rPr>
                <w:color w:val="000000"/>
                <w:sz w:val="16"/>
                <w:szCs w:val="13"/>
              </w:rPr>
              <w:t xml:space="preserve"> connections and distinctions. </w:t>
            </w:r>
            <w:r w:rsidR="00026B67">
              <w:rPr>
                <w:color w:val="000000"/>
                <w:sz w:val="16"/>
                <w:szCs w:val="13"/>
              </w:rPr>
              <w:br/>
            </w:r>
            <w:r w:rsidRPr="00AF3D12">
              <w:rPr>
                <w:color w:val="000000"/>
                <w:sz w:val="16"/>
                <w:szCs w:val="13"/>
              </w:rPr>
              <w:t>(W.9-10.2.a)</w:t>
            </w:r>
          </w:p>
          <w:p w14:paraId="03E6DAD4" w14:textId="77777777" w:rsidR="001D08A3" w:rsidRPr="00AF3D12" w:rsidRDefault="001D08A3" w:rsidP="0050448E">
            <w:pPr>
              <w:pStyle w:val="ToolTableText"/>
              <w:rPr>
                <w:color w:val="000000"/>
                <w:sz w:val="16"/>
                <w:szCs w:val="13"/>
              </w:rPr>
            </w:pPr>
            <w:r>
              <w:rPr>
                <w:sz w:val="16"/>
                <w:szCs w:val="13"/>
              </w:rPr>
              <w:t>P</w:t>
            </w:r>
            <w:r w:rsidRPr="00AF3D12">
              <w:rPr>
                <w:sz w:val="16"/>
                <w:szCs w:val="13"/>
              </w:rPr>
              <w:t>rovide a</w:t>
            </w:r>
            <w:r>
              <w:rPr>
                <w:sz w:val="16"/>
                <w:szCs w:val="13"/>
              </w:rPr>
              <w:t>n ineffective</w:t>
            </w:r>
            <w:r w:rsidRPr="00AF3D12">
              <w:rPr>
                <w:sz w:val="16"/>
                <w:szCs w:val="13"/>
              </w:rPr>
              <w:t xml:space="preserve"> concluding statement or section that</w:t>
            </w:r>
            <w:r>
              <w:rPr>
                <w:sz w:val="16"/>
                <w:szCs w:val="13"/>
              </w:rPr>
              <w:t xml:space="preserve"> does not follow</w:t>
            </w:r>
            <w:r w:rsidRPr="00AF3D12">
              <w:rPr>
                <w:sz w:val="16"/>
                <w:szCs w:val="13"/>
              </w:rPr>
              <w:t xml:space="preserve"> from </w:t>
            </w:r>
            <w:r>
              <w:rPr>
                <w:sz w:val="16"/>
                <w:szCs w:val="13"/>
              </w:rPr>
              <w:t>or support</w:t>
            </w:r>
            <w:r w:rsidRPr="00AF3D12">
              <w:rPr>
                <w:sz w:val="16"/>
                <w:szCs w:val="13"/>
              </w:rPr>
              <w:t xml:space="preserve"> the information or explanation presented. (W.9-10.2.f)</w:t>
            </w:r>
          </w:p>
        </w:tc>
      </w:tr>
    </w:tbl>
    <w:p w14:paraId="38BD9BC8" w14:textId="77777777" w:rsidR="001D08A3" w:rsidRPr="009E2D08" w:rsidRDefault="001D08A3" w:rsidP="001D08A3">
      <w:pPr>
        <w:pStyle w:val="BulletedList"/>
        <w:spacing w:before="40" w:line="240" w:lineRule="auto"/>
        <w:contextualSpacing/>
        <w:rPr>
          <w:sz w:val="16"/>
          <w:szCs w:val="14"/>
        </w:rPr>
      </w:pPr>
      <w:r w:rsidRPr="009E2D08">
        <w:rPr>
          <w:sz w:val="16"/>
          <w:szCs w:val="14"/>
        </w:rPr>
        <w:lastRenderedPageBreak/>
        <w:t xml:space="preserve">A response that is a personal response and makes little or no reference to the task or text can be scored no higher than a 1. </w:t>
      </w:r>
    </w:p>
    <w:p w14:paraId="5D0E2B29" w14:textId="77777777" w:rsidR="001D08A3" w:rsidRPr="009E2D08" w:rsidRDefault="001D08A3" w:rsidP="001D08A3">
      <w:pPr>
        <w:pStyle w:val="BulletedList"/>
        <w:spacing w:before="40" w:line="240" w:lineRule="auto"/>
        <w:contextualSpacing/>
        <w:rPr>
          <w:sz w:val="16"/>
          <w:szCs w:val="14"/>
        </w:rPr>
      </w:pPr>
      <w:r w:rsidRPr="009E2D08">
        <w:rPr>
          <w:sz w:val="16"/>
          <w:szCs w:val="14"/>
        </w:rPr>
        <w:t xml:space="preserve">A response that is completely copied from the text with no original writing must be given a 0. </w:t>
      </w:r>
    </w:p>
    <w:p w14:paraId="039AA621" w14:textId="77777777" w:rsidR="001D08A3" w:rsidRPr="009E2D08" w:rsidRDefault="001D08A3" w:rsidP="001D08A3">
      <w:pPr>
        <w:pStyle w:val="BulletedList"/>
        <w:spacing w:before="40" w:line="240" w:lineRule="auto"/>
        <w:contextualSpacing/>
        <w:rPr>
          <w:sz w:val="16"/>
          <w:szCs w:val="14"/>
        </w:rPr>
      </w:pPr>
      <w:r w:rsidRPr="009E2D08">
        <w:rPr>
          <w:sz w:val="16"/>
          <w:szCs w:val="14"/>
        </w:rPr>
        <w:t xml:space="preserve">A response that is entirely unrelated to the task, illegible, incoherent, blank, or unrecognizable as English must be scored as a 0. </w:t>
      </w:r>
    </w:p>
    <w:p w14:paraId="5EE3F87C" w14:textId="77777777" w:rsidR="00F026AD" w:rsidRDefault="001D08A3">
      <w:pPr>
        <w:spacing w:before="0" w:after="160" w:line="259" w:lineRule="auto"/>
        <w:sectPr w:rsidR="00F026AD" w:rsidSect="00F026AD">
          <w:headerReference w:type="default" r:id="rId13"/>
          <w:footerReference w:type="default" r:id="rId14"/>
          <w:pgSz w:w="15840" w:h="12240" w:orient="landscape"/>
          <w:pgMar w:top="1440" w:right="1440" w:bottom="1440" w:left="1440" w:header="720" w:footer="720" w:gutter="0"/>
          <w:cols w:space="720"/>
          <w:docGrid w:linePitch="360"/>
        </w:sectPr>
      </w:pPr>
      <w:r>
        <w:br w:type="page"/>
      </w:r>
      <w:bookmarkStart w:id="1" w:name="_GoBack"/>
      <w:bookmarkEnd w:id="1"/>
    </w:p>
    <w:p w14:paraId="6AC0853C" w14:textId="77777777" w:rsidR="001D08A3" w:rsidRPr="00D40C73" w:rsidRDefault="001D08A3" w:rsidP="001D08A3">
      <w:pPr>
        <w:pStyle w:val="ToolHeader"/>
      </w:pPr>
      <w:r w:rsidRPr="00D40C73">
        <w:lastRenderedPageBreak/>
        <w:t>9.1.2 Mid-Unit Text Analysis Checklist</w:t>
      </w:r>
    </w:p>
    <w:p w14:paraId="01FF7E52" w14:textId="77777777" w:rsidR="00026B67" w:rsidRDefault="00026B67" w:rsidP="001D08A3">
      <w:pPr>
        <w:pStyle w:val="ToolTableText"/>
        <w:rPr>
          <w:b/>
        </w:rPr>
      </w:pPr>
    </w:p>
    <w:p w14:paraId="76C446FB" w14:textId="77777777" w:rsidR="001D08A3" w:rsidRDefault="001D08A3" w:rsidP="001D08A3">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p w14:paraId="62E3F282" w14:textId="77777777" w:rsidR="001D08A3" w:rsidRPr="00D40C73" w:rsidRDefault="001D08A3" w:rsidP="001D08A3">
      <w:pPr>
        <w:pStyle w:val="ToolTableText"/>
      </w:pPr>
      <w:r w:rsidRPr="00D40C73">
        <w:tab/>
      </w:r>
      <w:r w:rsidRPr="00D40C73">
        <w:tab/>
      </w:r>
      <w:r w:rsidRPr="00D40C73">
        <w:tab/>
      </w:r>
      <w:r w:rsidRPr="00D40C73">
        <w:tab/>
      </w:r>
      <w:r w:rsidRPr="00D40C73">
        <w:tab/>
      </w:r>
      <w:r w:rsidRPr="00D40C73">
        <w:tab/>
        <w:t xml:space="preserve">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1D08A3" w:rsidRPr="00293164" w14:paraId="6DAB7137" w14:textId="77777777" w:rsidTr="0050448E">
        <w:trPr>
          <w:trHeight w:val="368"/>
        </w:trPr>
        <w:tc>
          <w:tcPr>
            <w:tcW w:w="2561" w:type="dxa"/>
            <w:tcBorders>
              <w:bottom w:val="single" w:sz="4" w:space="0" w:color="auto"/>
            </w:tcBorders>
            <w:shd w:val="clear" w:color="auto" w:fill="D9D9D9"/>
            <w:vAlign w:val="center"/>
          </w:tcPr>
          <w:p w14:paraId="5DDB51A5" w14:textId="77777777" w:rsidR="001D08A3" w:rsidRPr="00B8454A" w:rsidRDefault="001D08A3" w:rsidP="0050448E">
            <w:pPr>
              <w:pStyle w:val="ToolTableText"/>
              <w:jc w:val="center"/>
              <w:rPr>
                <w:b/>
              </w:rPr>
            </w:pPr>
          </w:p>
        </w:tc>
        <w:tc>
          <w:tcPr>
            <w:tcW w:w="5647" w:type="dxa"/>
            <w:shd w:val="clear" w:color="auto" w:fill="D9D9D9"/>
            <w:vAlign w:val="center"/>
          </w:tcPr>
          <w:p w14:paraId="41D820C6" w14:textId="77777777" w:rsidR="001D08A3" w:rsidRPr="00B8454A" w:rsidRDefault="001D08A3" w:rsidP="0050448E">
            <w:pPr>
              <w:pStyle w:val="ToolTableText"/>
              <w:jc w:val="center"/>
              <w:rPr>
                <w:b/>
              </w:rPr>
            </w:pPr>
            <w:r w:rsidRPr="00B8454A">
              <w:rPr>
                <w:b/>
              </w:rPr>
              <w:t>Does my writing…</w:t>
            </w:r>
          </w:p>
        </w:tc>
        <w:tc>
          <w:tcPr>
            <w:tcW w:w="1316" w:type="dxa"/>
            <w:shd w:val="clear" w:color="auto" w:fill="D9D9D9"/>
            <w:vAlign w:val="center"/>
          </w:tcPr>
          <w:p w14:paraId="1B6E331C" w14:textId="77777777" w:rsidR="001D08A3" w:rsidRPr="00B8454A" w:rsidRDefault="001D08A3" w:rsidP="0050448E">
            <w:pPr>
              <w:pStyle w:val="ToolTableText"/>
              <w:jc w:val="center"/>
              <w:rPr>
                <w:b/>
              </w:rPr>
            </w:pPr>
            <w:r w:rsidRPr="00B8454A">
              <w:rPr>
                <w:rFonts w:ascii="MS Mincho" w:eastAsia="MS Mincho" w:hAnsi="MS Mincho" w:cs="MS Mincho" w:hint="eastAsia"/>
                <w:b/>
              </w:rPr>
              <w:t>✔</w:t>
            </w:r>
          </w:p>
        </w:tc>
      </w:tr>
      <w:tr w:rsidR="001D08A3" w:rsidRPr="00293164" w14:paraId="1C5887A0" w14:textId="77777777" w:rsidTr="0050448E">
        <w:trPr>
          <w:trHeight w:val="305"/>
        </w:trPr>
        <w:tc>
          <w:tcPr>
            <w:tcW w:w="2561" w:type="dxa"/>
            <w:tcBorders>
              <w:top w:val="single" w:sz="4" w:space="0" w:color="auto"/>
              <w:left w:val="single" w:sz="4" w:space="0" w:color="auto"/>
              <w:bottom w:val="nil"/>
              <w:right w:val="single" w:sz="4" w:space="0" w:color="auto"/>
            </w:tcBorders>
          </w:tcPr>
          <w:p w14:paraId="65234616" w14:textId="77777777" w:rsidR="001D08A3" w:rsidRPr="00B8454A" w:rsidRDefault="001D08A3" w:rsidP="0050448E">
            <w:pPr>
              <w:pStyle w:val="ToolTableText"/>
              <w:rPr>
                <w:b/>
              </w:rPr>
            </w:pPr>
            <w:r w:rsidRPr="00B8454A">
              <w:rPr>
                <w:b/>
              </w:rPr>
              <w:t>Content and Analysis</w:t>
            </w:r>
          </w:p>
        </w:tc>
        <w:tc>
          <w:tcPr>
            <w:tcW w:w="5647" w:type="dxa"/>
            <w:tcBorders>
              <w:left w:val="single" w:sz="4" w:space="0" w:color="auto"/>
            </w:tcBorders>
          </w:tcPr>
          <w:p w14:paraId="1544A49E" w14:textId="77777777" w:rsidR="001D08A3" w:rsidRPr="00B8454A" w:rsidRDefault="001D08A3" w:rsidP="0050448E">
            <w:pPr>
              <w:pStyle w:val="ToolTableText"/>
            </w:pPr>
            <w:r w:rsidRPr="00B8454A">
              <w:t xml:space="preserve">Determine the meaning of words and phrases as they are used in the text? </w:t>
            </w:r>
            <w:r w:rsidRPr="00B8454A">
              <w:rPr>
                <w:b/>
              </w:rPr>
              <w:t>(RI.9-10.4)</w:t>
            </w:r>
          </w:p>
        </w:tc>
        <w:tc>
          <w:tcPr>
            <w:tcW w:w="1316" w:type="dxa"/>
            <w:vAlign w:val="center"/>
          </w:tcPr>
          <w:p w14:paraId="056C0716" w14:textId="77777777" w:rsidR="001D08A3" w:rsidRPr="00B8454A" w:rsidRDefault="001D08A3" w:rsidP="0050448E">
            <w:pPr>
              <w:pStyle w:val="ToolTableText"/>
              <w:jc w:val="center"/>
            </w:pPr>
            <w:r w:rsidRPr="00B8454A">
              <w:rPr>
                <w:sz w:val="28"/>
              </w:rPr>
              <w:sym w:font="Wingdings 2" w:char="F0A3"/>
            </w:r>
          </w:p>
        </w:tc>
      </w:tr>
      <w:tr w:rsidR="001D08A3" w:rsidRPr="00293164" w14:paraId="3373AAA5" w14:textId="77777777" w:rsidTr="0050448E">
        <w:trPr>
          <w:trHeight w:val="305"/>
        </w:trPr>
        <w:tc>
          <w:tcPr>
            <w:tcW w:w="2561" w:type="dxa"/>
            <w:tcBorders>
              <w:top w:val="nil"/>
              <w:left w:val="single" w:sz="4" w:space="0" w:color="auto"/>
              <w:bottom w:val="single" w:sz="4" w:space="0" w:color="auto"/>
              <w:right w:val="single" w:sz="4" w:space="0" w:color="auto"/>
            </w:tcBorders>
          </w:tcPr>
          <w:p w14:paraId="0B57B42F" w14:textId="77777777" w:rsidR="001D08A3" w:rsidRPr="00B8454A" w:rsidRDefault="001D08A3" w:rsidP="0050448E">
            <w:pPr>
              <w:pStyle w:val="ToolTableText"/>
              <w:rPr>
                <w:b/>
              </w:rPr>
            </w:pPr>
          </w:p>
        </w:tc>
        <w:tc>
          <w:tcPr>
            <w:tcW w:w="5647" w:type="dxa"/>
            <w:tcBorders>
              <w:left w:val="single" w:sz="4" w:space="0" w:color="auto"/>
            </w:tcBorders>
          </w:tcPr>
          <w:p w14:paraId="3EA8253F" w14:textId="77777777" w:rsidR="001D08A3" w:rsidRPr="00B8454A" w:rsidRDefault="001D08A3" w:rsidP="0050448E">
            <w:pPr>
              <w:pStyle w:val="ToolTableText"/>
            </w:pPr>
            <w:r w:rsidRPr="00B8454A">
              <w:t>Analyze the cumulative impact of specific word choices, including figurative and connotative language on meaning and tone?</w:t>
            </w:r>
            <w:r w:rsidRPr="00B8454A">
              <w:rPr>
                <w:b/>
              </w:rPr>
              <w:t xml:space="preserve"> (RI.9-10.4)</w:t>
            </w:r>
          </w:p>
        </w:tc>
        <w:tc>
          <w:tcPr>
            <w:tcW w:w="1316" w:type="dxa"/>
            <w:vAlign w:val="center"/>
          </w:tcPr>
          <w:p w14:paraId="53A9C83D" w14:textId="77777777" w:rsidR="001D08A3" w:rsidRPr="00B8454A" w:rsidRDefault="001D08A3" w:rsidP="0050448E">
            <w:pPr>
              <w:pStyle w:val="ToolTableText"/>
              <w:jc w:val="center"/>
              <w:rPr>
                <w:sz w:val="28"/>
              </w:rPr>
            </w:pPr>
            <w:r w:rsidRPr="00B8454A">
              <w:rPr>
                <w:sz w:val="28"/>
              </w:rPr>
              <w:sym w:font="Wingdings 2" w:char="F0A3"/>
            </w:r>
          </w:p>
        </w:tc>
      </w:tr>
      <w:tr w:rsidR="001D08A3" w:rsidRPr="00293164" w14:paraId="047FDD73" w14:textId="77777777" w:rsidTr="0050448E">
        <w:trPr>
          <w:trHeight w:val="305"/>
        </w:trPr>
        <w:tc>
          <w:tcPr>
            <w:tcW w:w="2561" w:type="dxa"/>
            <w:tcBorders>
              <w:top w:val="single" w:sz="4" w:space="0" w:color="auto"/>
              <w:left w:val="single" w:sz="4" w:space="0" w:color="auto"/>
              <w:bottom w:val="nil"/>
              <w:right w:val="single" w:sz="4" w:space="0" w:color="auto"/>
            </w:tcBorders>
          </w:tcPr>
          <w:p w14:paraId="776657A7" w14:textId="77777777" w:rsidR="001D08A3" w:rsidRPr="00B8454A" w:rsidRDefault="001D08A3" w:rsidP="0050448E">
            <w:pPr>
              <w:pStyle w:val="ToolTableText"/>
              <w:rPr>
                <w:b/>
              </w:rPr>
            </w:pPr>
            <w:r w:rsidRPr="00B8454A">
              <w:rPr>
                <w:b/>
              </w:rPr>
              <w:t>Coherence, Organization, and Style</w:t>
            </w:r>
          </w:p>
        </w:tc>
        <w:tc>
          <w:tcPr>
            <w:tcW w:w="5647" w:type="dxa"/>
          </w:tcPr>
          <w:p w14:paraId="2C3D8819" w14:textId="77777777" w:rsidR="001D08A3" w:rsidRPr="00B8454A" w:rsidRDefault="001D08A3" w:rsidP="0050448E">
            <w:pPr>
              <w:pStyle w:val="ToolTableText"/>
              <w:keepNext/>
            </w:pPr>
            <w:r w:rsidRPr="00B8454A">
              <w:t xml:space="preserve">Introduce a topic? </w:t>
            </w:r>
            <w:r w:rsidRPr="00B8454A">
              <w:rPr>
                <w:b/>
              </w:rPr>
              <w:t>(W.9-10.2.a)</w:t>
            </w:r>
          </w:p>
        </w:tc>
        <w:tc>
          <w:tcPr>
            <w:tcW w:w="1316" w:type="dxa"/>
            <w:vAlign w:val="center"/>
          </w:tcPr>
          <w:p w14:paraId="4F9AE63F" w14:textId="77777777" w:rsidR="001D08A3" w:rsidRPr="00B8454A" w:rsidRDefault="001D08A3" w:rsidP="0050448E">
            <w:pPr>
              <w:pStyle w:val="ToolTableText"/>
              <w:jc w:val="center"/>
              <w:rPr>
                <w:noProof/>
              </w:rPr>
            </w:pPr>
            <w:r w:rsidRPr="00B8454A">
              <w:rPr>
                <w:sz w:val="28"/>
              </w:rPr>
              <w:sym w:font="Wingdings 2" w:char="F0A3"/>
            </w:r>
          </w:p>
        </w:tc>
      </w:tr>
      <w:tr w:rsidR="001D08A3" w:rsidRPr="00293164" w14:paraId="42BC14CC" w14:textId="77777777" w:rsidTr="0050448E">
        <w:trPr>
          <w:trHeight w:val="305"/>
        </w:trPr>
        <w:tc>
          <w:tcPr>
            <w:tcW w:w="2561" w:type="dxa"/>
            <w:tcBorders>
              <w:top w:val="nil"/>
              <w:left w:val="single" w:sz="4" w:space="0" w:color="auto"/>
              <w:bottom w:val="nil"/>
              <w:right w:val="single" w:sz="4" w:space="0" w:color="auto"/>
            </w:tcBorders>
          </w:tcPr>
          <w:p w14:paraId="385F4118" w14:textId="77777777" w:rsidR="001D08A3" w:rsidRPr="00B8454A" w:rsidRDefault="001D08A3" w:rsidP="0050448E">
            <w:pPr>
              <w:pStyle w:val="ToolTableText"/>
              <w:rPr>
                <w:b/>
              </w:rPr>
            </w:pPr>
          </w:p>
        </w:tc>
        <w:tc>
          <w:tcPr>
            <w:tcW w:w="5647" w:type="dxa"/>
          </w:tcPr>
          <w:p w14:paraId="39511807" w14:textId="77777777" w:rsidR="001D08A3" w:rsidRPr="00B8454A" w:rsidRDefault="001D08A3" w:rsidP="0050448E">
            <w:pPr>
              <w:pStyle w:val="ToolTableText"/>
            </w:pPr>
            <w:r w:rsidRPr="00B8454A">
              <w:t xml:space="preserve">Organize complex ideas, concepts, and information to make important connections and distinctions? </w:t>
            </w:r>
            <w:r w:rsidRPr="00B8454A">
              <w:rPr>
                <w:b/>
              </w:rPr>
              <w:t>(W.9-10.2.a)</w:t>
            </w:r>
          </w:p>
        </w:tc>
        <w:tc>
          <w:tcPr>
            <w:tcW w:w="1316" w:type="dxa"/>
            <w:vAlign w:val="center"/>
          </w:tcPr>
          <w:p w14:paraId="77138401" w14:textId="77777777" w:rsidR="001D08A3" w:rsidRPr="00B8454A" w:rsidRDefault="001D08A3" w:rsidP="0050448E">
            <w:pPr>
              <w:pStyle w:val="ToolTableText"/>
              <w:jc w:val="center"/>
              <w:rPr>
                <w:noProof/>
              </w:rPr>
            </w:pPr>
            <w:r w:rsidRPr="00B8454A">
              <w:rPr>
                <w:sz w:val="28"/>
              </w:rPr>
              <w:sym w:font="Wingdings 2" w:char="F0A3"/>
            </w:r>
          </w:p>
        </w:tc>
      </w:tr>
      <w:tr w:rsidR="001D08A3" w:rsidRPr="00293164" w14:paraId="056E2F13" w14:textId="77777777" w:rsidTr="0050448E">
        <w:trPr>
          <w:trHeight w:val="305"/>
        </w:trPr>
        <w:tc>
          <w:tcPr>
            <w:tcW w:w="2561" w:type="dxa"/>
            <w:tcBorders>
              <w:top w:val="nil"/>
              <w:left w:val="single" w:sz="4" w:space="0" w:color="auto"/>
              <w:bottom w:val="single" w:sz="4" w:space="0" w:color="auto"/>
              <w:right w:val="single" w:sz="4" w:space="0" w:color="auto"/>
            </w:tcBorders>
          </w:tcPr>
          <w:p w14:paraId="4476A875" w14:textId="77777777" w:rsidR="001D08A3" w:rsidRPr="00B8454A" w:rsidRDefault="001D08A3" w:rsidP="0050448E">
            <w:pPr>
              <w:pStyle w:val="ToolTableText"/>
              <w:rPr>
                <w:b/>
              </w:rPr>
            </w:pPr>
          </w:p>
        </w:tc>
        <w:tc>
          <w:tcPr>
            <w:tcW w:w="5647" w:type="dxa"/>
          </w:tcPr>
          <w:p w14:paraId="17295BE2" w14:textId="77777777" w:rsidR="001D08A3" w:rsidRPr="00B8454A" w:rsidRDefault="001D08A3" w:rsidP="0050448E">
            <w:pPr>
              <w:pStyle w:val="ToolTableText"/>
            </w:pPr>
            <w:r w:rsidRPr="00B8454A">
              <w:t xml:space="preserve">Provide a concluding statement or section related to the explanation or analysis? </w:t>
            </w:r>
            <w:r w:rsidRPr="00B8454A">
              <w:rPr>
                <w:b/>
              </w:rPr>
              <w:t>(W.9-10.2.f)</w:t>
            </w:r>
          </w:p>
        </w:tc>
        <w:tc>
          <w:tcPr>
            <w:tcW w:w="1316" w:type="dxa"/>
            <w:vAlign w:val="center"/>
          </w:tcPr>
          <w:p w14:paraId="28B6BC9A" w14:textId="77777777" w:rsidR="001D08A3" w:rsidRPr="00B8454A" w:rsidRDefault="001D08A3" w:rsidP="0050448E">
            <w:pPr>
              <w:pStyle w:val="ToolTableText"/>
              <w:jc w:val="center"/>
              <w:rPr>
                <w:noProof/>
              </w:rPr>
            </w:pPr>
            <w:r w:rsidRPr="00B8454A">
              <w:rPr>
                <w:sz w:val="28"/>
              </w:rPr>
              <w:sym w:font="Wingdings 2" w:char="F0A3"/>
            </w:r>
          </w:p>
        </w:tc>
      </w:tr>
    </w:tbl>
    <w:p w14:paraId="6F10982F" w14:textId="77777777" w:rsidR="007F1FF9" w:rsidRDefault="007F1FF9" w:rsidP="00EA48BE">
      <w:pPr>
        <w:pStyle w:val="ToolHeader"/>
      </w:pPr>
    </w:p>
    <w:sectPr w:rsidR="007F1FF9" w:rsidSect="00F026AD">
      <w:headerReference w:type="default"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E1C4" w14:textId="77777777" w:rsidR="007D7F60" w:rsidRDefault="007D7F60">
      <w:pPr>
        <w:spacing w:before="0" w:after="0" w:line="240" w:lineRule="auto"/>
      </w:pPr>
      <w:r>
        <w:separator/>
      </w:r>
    </w:p>
  </w:endnote>
  <w:endnote w:type="continuationSeparator" w:id="0">
    <w:p w14:paraId="7FF6A617" w14:textId="77777777" w:rsidR="007D7F60" w:rsidRDefault="007D7F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76E1" w14:textId="77777777" w:rsidR="00026B67" w:rsidRPr="00563CB8" w:rsidRDefault="00026B67" w:rsidP="00026B67">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026B67" w14:paraId="3103F235" w14:textId="77777777" w:rsidTr="00DE2FB8">
      <w:trPr>
        <w:trHeight w:val="705"/>
      </w:trPr>
      <w:tc>
        <w:tcPr>
          <w:tcW w:w="4680" w:type="dxa"/>
          <w:shd w:val="clear" w:color="auto" w:fill="auto"/>
          <w:vAlign w:val="center"/>
        </w:tcPr>
        <w:p w14:paraId="739D7DBC" w14:textId="77777777" w:rsidR="00026B67" w:rsidRPr="002E4C92" w:rsidRDefault="00026B67" w:rsidP="00026B67">
          <w:pPr>
            <w:pStyle w:val="FooterText"/>
          </w:pPr>
          <w:r w:rsidRPr="002E4C92">
            <w:t>File:</w:t>
          </w:r>
          <w:r w:rsidRPr="0039525B">
            <w:rPr>
              <w:b w:val="0"/>
            </w:rPr>
            <w:t xml:space="preserve"> </w:t>
          </w:r>
          <w:r>
            <w:rPr>
              <w:b w:val="0"/>
            </w:rPr>
            <w:t>9.1</w:t>
          </w:r>
          <w:r w:rsidRPr="0039525B">
            <w:rPr>
              <w:b w:val="0"/>
            </w:rPr>
            <w:t>.</w:t>
          </w:r>
          <w:r>
            <w:rPr>
              <w:b w:val="0"/>
            </w:rPr>
            <w:t>2</w:t>
          </w:r>
          <w:r w:rsidRPr="0039525B">
            <w:rPr>
              <w:b w:val="0"/>
            </w:rPr>
            <w:t xml:space="preserve"> Lesson </w:t>
          </w:r>
          <w:r>
            <w:rPr>
              <w:b w:val="0"/>
            </w:rPr>
            <w:t>4, v2</w:t>
          </w:r>
          <w:r w:rsidRPr="002E4C92">
            <w:t xml:space="preserve"> Date:</w:t>
          </w:r>
          <w:r w:rsidRPr="0039525B">
            <w:rPr>
              <w:b w:val="0"/>
            </w:rPr>
            <w:t xml:space="preserve"> </w:t>
          </w:r>
          <w:r>
            <w:rPr>
              <w:b w:val="0"/>
            </w:rPr>
            <w:t>8</w:t>
          </w:r>
          <w:r w:rsidRPr="0039525B">
            <w:rPr>
              <w:b w:val="0"/>
            </w:rPr>
            <w:t>/</w:t>
          </w:r>
          <w:r>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7BED99FE" w14:textId="77777777" w:rsidR="00026B67" w:rsidRPr="0039525B" w:rsidRDefault="00026B67" w:rsidP="00026B67">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539997C" w14:textId="77777777" w:rsidR="00026B67" w:rsidRPr="0039525B" w:rsidRDefault="00026B67" w:rsidP="00026B67">
          <w:pPr>
            <w:pStyle w:val="FooterText"/>
            <w:rPr>
              <w:b w:val="0"/>
              <w:i/>
            </w:rPr>
          </w:pPr>
          <w:r w:rsidRPr="0039525B">
            <w:rPr>
              <w:b w:val="0"/>
              <w:i/>
              <w:sz w:val="12"/>
            </w:rPr>
            <w:t>Creative Commons Attribution-NonCommercial-ShareAlike 3.0 Unported License</w:t>
          </w:r>
        </w:p>
        <w:p w14:paraId="6DC21FC2" w14:textId="77777777" w:rsidR="00026B67" w:rsidRPr="002E4C92" w:rsidRDefault="007D7F60" w:rsidP="00026B67">
          <w:pPr>
            <w:pStyle w:val="FooterText"/>
          </w:pPr>
          <w:hyperlink r:id="rId1" w:history="1">
            <w:r w:rsidR="00026B67"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14:paraId="4B493D07" w14:textId="77777777" w:rsidR="00026B67" w:rsidRPr="002E4C92" w:rsidRDefault="00026B67" w:rsidP="00026B67">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07F6E">
            <w:rPr>
              <w:rFonts w:ascii="Calibri" w:hAnsi="Calibri" w:cs="Calibri"/>
              <w:b/>
              <w:noProof/>
              <w:color w:val="1F4E79"/>
              <w:sz w:val="28"/>
            </w:rPr>
            <w:t>6</w:t>
          </w:r>
          <w:r w:rsidRPr="002E4C92">
            <w:rPr>
              <w:rFonts w:ascii="Calibri" w:hAnsi="Calibri" w:cs="Calibri"/>
              <w:b/>
              <w:color w:val="1F4E79"/>
              <w:sz w:val="28"/>
            </w:rPr>
            <w:fldChar w:fldCharType="end"/>
          </w:r>
        </w:p>
      </w:tc>
      <w:tc>
        <w:tcPr>
          <w:tcW w:w="4250" w:type="dxa"/>
          <w:shd w:val="clear" w:color="auto" w:fill="auto"/>
          <w:vAlign w:val="bottom"/>
        </w:tcPr>
        <w:p w14:paraId="53B71094" w14:textId="77777777" w:rsidR="00026B67" w:rsidRPr="002E4C92" w:rsidRDefault="00026B67" w:rsidP="00026B6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7501BC1" wp14:editId="5745C19C">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241E626" w14:textId="77777777" w:rsidR="00B94284" w:rsidRPr="00026B67" w:rsidRDefault="00B94284" w:rsidP="00026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C3FE" w14:textId="77777777" w:rsidR="00B94284" w:rsidRDefault="00986F2B" w:rsidP="00A8487C">
    <w:pPr>
      <w:pStyle w:val="Footer"/>
      <w:rPr>
        <w:rStyle w:val="PageNumber"/>
        <w:rFonts w:ascii="Calibri" w:hAnsi="Calibri"/>
        <w:sz w:val="22"/>
      </w:rPr>
    </w:pPr>
    <w:r>
      <w:rPr>
        <w:rStyle w:val="PageNumber"/>
      </w:rPr>
      <w:fldChar w:fldCharType="begin"/>
    </w:r>
    <w:r w:rsidR="00B94284">
      <w:rPr>
        <w:rStyle w:val="PageNumber"/>
      </w:rPr>
      <w:instrText xml:space="preserve">PAGE  </w:instrText>
    </w:r>
    <w:r>
      <w:rPr>
        <w:rStyle w:val="PageNumber"/>
      </w:rPr>
      <w:fldChar w:fldCharType="end"/>
    </w:r>
  </w:p>
  <w:p w14:paraId="33BCD784" w14:textId="77777777" w:rsidR="00B94284" w:rsidRDefault="00B94284" w:rsidP="00A8487C">
    <w:pPr>
      <w:pStyle w:val="Footer"/>
    </w:pPr>
  </w:p>
  <w:p w14:paraId="6EA4C0B0" w14:textId="77777777" w:rsidR="00B94284" w:rsidRDefault="00B94284" w:rsidP="00A8487C"/>
  <w:p w14:paraId="418102B1" w14:textId="77777777" w:rsidR="00B94284" w:rsidRDefault="00B94284" w:rsidP="00A848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A8DD9" w14:textId="77777777" w:rsidR="00B94284" w:rsidRPr="00563CB8" w:rsidRDefault="00B94284"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B94284" w14:paraId="4920654A" w14:textId="77777777">
      <w:trPr>
        <w:trHeight w:val="705"/>
      </w:trPr>
      <w:tc>
        <w:tcPr>
          <w:tcW w:w="4680" w:type="dxa"/>
          <w:shd w:val="clear" w:color="auto" w:fill="auto"/>
          <w:vAlign w:val="center"/>
        </w:tcPr>
        <w:p w14:paraId="78E0B065" w14:textId="77777777" w:rsidR="00B94284" w:rsidRPr="002E4C92" w:rsidRDefault="00B94284" w:rsidP="008D5B21">
          <w:pPr>
            <w:pStyle w:val="FooterText"/>
          </w:pPr>
          <w:r w:rsidRPr="002E4C92">
            <w:t>File:</w:t>
          </w:r>
          <w:r w:rsidRPr="0039525B">
            <w:rPr>
              <w:b w:val="0"/>
            </w:rPr>
            <w:t xml:space="preserve"> </w:t>
          </w:r>
          <w:r>
            <w:rPr>
              <w:b w:val="0"/>
            </w:rPr>
            <w:t>9.1</w:t>
          </w:r>
          <w:r w:rsidRPr="0039525B">
            <w:rPr>
              <w:b w:val="0"/>
            </w:rPr>
            <w:t>.</w:t>
          </w:r>
          <w:r>
            <w:rPr>
              <w:b w:val="0"/>
            </w:rPr>
            <w:t>2</w:t>
          </w:r>
          <w:r w:rsidRPr="0039525B">
            <w:rPr>
              <w:b w:val="0"/>
            </w:rPr>
            <w:t xml:space="preserve"> Lesson </w:t>
          </w:r>
          <w:r>
            <w:rPr>
              <w:b w:val="0"/>
            </w:rPr>
            <w:t>4</w:t>
          </w:r>
          <w:r w:rsidR="00F026AD">
            <w:rPr>
              <w:b w:val="0"/>
            </w:rPr>
            <w:t>, v2</w:t>
          </w:r>
          <w:r w:rsidRPr="002E4C92">
            <w:t xml:space="preserve"> Date:</w:t>
          </w:r>
          <w:r w:rsidRPr="0039525B">
            <w:rPr>
              <w:b w:val="0"/>
            </w:rPr>
            <w:t xml:space="preserve"> </w:t>
          </w:r>
          <w:r>
            <w:rPr>
              <w:b w:val="0"/>
            </w:rPr>
            <w:t>8</w:t>
          </w:r>
          <w:r w:rsidRPr="0039525B">
            <w:rPr>
              <w:b w:val="0"/>
            </w:rPr>
            <w:t>/</w:t>
          </w:r>
          <w:r>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5EDC088D" w14:textId="77777777" w:rsidR="00B94284" w:rsidRPr="0039525B" w:rsidRDefault="00B94284"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A40FEC9" w14:textId="77777777" w:rsidR="00B94284" w:rsidRPr="0039525B" w:rsidRDefault="00B94284" w:rsidP="008D5B21">
          <w:pPr>
            <w:pStyle w:val="FooterText"/>
            <w:rPr>
              <w:b w:val="0"/>
              <w:i/>
            </w:rPr>
          </w:pPr>
          <w:r w:rsidRPr="0039525B">
            <w:rPr>
              <w:b w:val="0"/>
              <w:i/>
              <w:sz w:val="12"/>
            </w:rPr>
            <w:t>Creative Commons Attribution-NonCommercial-ShareAlike 3.0 Unported License</w:t>
          </w:r>
        </w:p>
        <w:p w14:paraId="6A7B3EA2" w14:textId="77777777" w:rsidR="00B94284" w:rsidRPr="002E4C92" w:rsidRDefault="007D7F60" w:rsidP="008D5B21">
          <w:pPr>
            <w:pStyle w:val="FooterText"/>
          </w:pPr>
          <w:hyperlink r:id="rId1" w:history="1">
            <w:r w:rsidR="00B94284"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14:paraId="151EAFFC" w14:textId="77777777" w:rsidR="00B94284" w:rsidRPr="002E4C92" w:rsidRDefault="00986F2B"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B9428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07F6E">
            <w:rPr>
              <w:rFonts w:ascii="Calibri" w:hAnsi="Calibri" w:cs="Calibri"/>
              <w:b/>
              <w:noProof/>
              <w:color w:val="1F4E79"/>
              <w:sz w:val="28"/>
            </w:rPr>
            <w:t>7</w:t>
          </w:r>
          <w:r w:rsidRPr="002E4C92">
            <w:rPr>
              <w:rFonts w:ascii="Calibri" w:hAnsi="Calibri" w:cs="Calibri"/>
              <w:b/>
              <w:color w:val="1F4E79"/>
              <w:sz w:val="28"/>
            </w:rPr>
            <w:fldChar w:fldCharType="end"/>
          </w:r>
        </w:p>
      </w:tc>
      <w:tc>
        <w:tcPr>
          <w:tcW w:w="4250" w:type="dxa"/>
          <w:shd w:val="clear" w:color="auto" w:fill="auto"/>
          <w:vAlign w:val="bottom"/>
        </w:tcPr>
        <w:p w14:paraId="555215EF" w14:textId="77777777" w:rsidR="00B94284" w:rsidRPr="002E4C92" w:rsidRDefault="00B94284"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895B9C5" wp14:editId="5304B034">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ADA9E32" w14:textId="77777777" w:rsidR="00B94284" w:rsidRPr="008D5B21" w:rsidRDefault="00B94284" w:rsidP="008D5B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7EAF" w14:textId="77777777" w:rsidR="00907F6E" w:rsidRPr="00563CB8" w:rsidRDefault="00907F6E" w:rsidP="00907F6E">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6589"/>
      <w:gridCol w:w="836"/>
      <w:gridCol w:w="5983"/>
    </w:tblGrid>
    <w:tr w:rsidR="00907F6E" w14:paraId="35FD1E56" w14:textId="77777777" w:rsidTr="00A915AE">
      <w:trPr>
        <w:trHeight w:val="705"/>
      </w:trPr>
      <w:tc>
        <w:tcPr>
          <w:tcW w:w="4680" w:type="dxa"/>
          <w:shd w:val="clear" w:color="auto" w:fill="auto"/>
          <w:vAlign w:val="center"/>
        </w:tcPr>
        <w:p w14:paraId="6C0CEA92" w14:textId="77777777" w:rsidR="00907F6E" w:rsidRPr="002E4C92" w:rsidRDefault="00907F6E" w:rsidP="00907F6E">
          <w:pPr>
            <w:pStyle w:val="FooterText"/>
          </w:pPr>
          <w:r w:rsidRPr="002E4C92">
            <w:t>File:</w:t>
          </w:r>
          <w:r w:rsidRPr="0039525B">
            <w:rPr>
              <w:b w:val="0"/>
            </w:rPr>
            <w:t xml:space="preserve"> </w:t>
          </w:r>
          <w:r>
            <w:rPr>
              <w:b w:val="0"/>
            </w:rPr>
            <w:t>9.1</w:t>
          </w:r>
          <w:r w:rsidRPr="0039525B">
            <w:rPr>
              <w:b w:val="0"/>
            </w:rPr>
            <w:t>.</w:t>
          </w:r>
          <w:r>
            <w:rPr>
              <w:b w:val="0"/>
            </w:rPr>
            <w:t>2</w:t>
          </w:r>
          <w:r w:rsidRPr="0039525B">
            <w:rPr>
              <w:b w:val="0"/>
            </w:rPr>
            <w:t xml:space="preserve"> Lesson </w:t>
          </w:r>
          <w:r>
            <w:rPr>
              <w:b w:val="0"/>
            </w:rPr>
            <w:t>4, v2</w:t>
          </w:r>
          <w:r w:rsidRPr="002E4C92">
            <w:t xml:space="preserve"> Date:</w:t>
          </w:r>
          <w:r w:rsidRPr="0039525B">
            <w:rPr>
              <w:b w:val="0"/>
            </w:rPr>
            <w:t xml:space="preserve"> </w:t>
          </w:r>
          <w:r>
            <w:rPr>
              <w:b w:val="0"/>
            </w:rPr>
            <w:t>8</w:t>
          </w:r>
          <w:r w:rsidRPr="0039525B">
            <w:rPr>
              <w:b w:val="0"/>
            </w:rPr>
            <w:t>/</w:t>
          </w:r>
          <w:r>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468FCB90" w14:textId="77777777" w:rsidR="00907F6E" w:rsidRPr="0039525B" w:rsidRDefault="00907F6E" w:rsidP="00907F6E">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5813C24" w14:textId="77777777" w:rsidR="00907F6E" w:rsidRPr="0039525B" w:rsidRDefault="00907F6E" w:rsidP="00907F6E">
          <w:pPr>
            <w:pStyle w:val="FooterText"/>
            <w:rPr>
              <w:b w:val="0"/>
              <w:i/>
            </w:rPr>
          </w:pPr>
          <w:r w:rsidRPr="0039525B">
            <w:rPr>
              <w:b w:val="0"/>
              <w:i/>
              <w:sz w:val="12"/>
            </w:rPr>
            <w:t>Creative Commons Attribution-NonCommercial-ShareAlike 3.0 Unported License</w:t>
          </w:r>
        </w:p>
        <w:p w14:paraId="19ECE8FA" w14:textId="77777777" w:rsidR="00907F6E" w:rsidRPr="002E4C92" w:rsidRDefault="00907F6E" w:rsidP="00907F6E">
          <w:pPr>
            <w:pStyle w:val="FooterText"/>
          </w:pPr>
          <w:hyperlink r:id="rId1" w:history="1">
            <w:r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14:paraId="30B285A1" w14:textId="77777777" w:rsidR="00907F6E" w:rsidRPr="002E4C92" w:rsidRDefault="00907F6E" w:rsidP="00907F6E">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Pr>
              <w:rFonts w:ascii="Calibri" w:hAnsi="Calibri" w:cs="Calibri"/>
              <w:b/>
              <w:noProof/>
              <w:color w:val="1F4E79"/>
              <w:sz w:val="28"/>
            </w:rPr>
            <w:t>9</w:t>
          </w:r>
          <w:r w:rsidRPr="002E4C92">
            <w:rPr>
              <w:rFonts w:ascii="Calibri" w:hAnsi="Calibri" w:cs="Calibri"/>
              <w:b/>
              <w:color w:val="1F4E79"/>
              <w:sz w:val="28"/>
            </w:rPr>
            <w:fldChar w:fldCharType="end"/>
          </w:r>
        </w:p>
      </w:tc>
      <w:tc>
        <w:tcPr>
          <w:tcW w:w="4250" w:type="dxa"/>
          <w:shd w:val="clear" w:color="auto" w:fill="auto"/>
          <w:vAlign w:val="bottom"/>
        </w:tcPr>
        <w:p w14:paraId="4BBD3DEA" w14:textId="77777777" w:rsidR="00907F6E" w:rsidRPr="002E4C92" w:rsidRDefault="00907F6E" w:rsidP="00907F6E">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B993FF1" wp14:editId="71370339">
                <wp:extent cx="1697355" cy="636270"/>
                <wp:effectExtent l="19050" t="0" r="0" b="0"/>
                <wp:docPr id="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59BCF7F" w14:textId="77777777" w:rsidR="001D08A3" w:rsidRPr="00907F6E" w:rsidRDefault="001D08A3" w:rsidP="00907F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6BE2" w14:textId="77777777" w:rsidR="002A0332" w:rsidRPr="00563CB8" w:rsidRDefault="002A0332"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2A0332" w14:paraId="4713D3FB" w14:textId="77777777">
      <w:trPr>
        <w:trHeight w:val="705"/>
      </w:trPr>
      <w:tc>
        <w:tcPr>
          <w:tcW w:w="4680" w:type="dxa"/>
          <w:shd w:val="clear" w:color="auto" w:fill="auto"/>
          <w:vAlign w:val="center"/>
        </w:tcPr>
        <w:p w14:paraId="7D5B90B8" w14:textId="77777777" w:rsidR="002A0332" w:rsidRPr="002E4C92" w:rsidRDefault="002A0332" w:rsidP="008D5B21">
          <w:pPr>
            <w:pStyle w:val="FooterText"/>
          </w:pPr>
          <w:r w:rsidRPr="002E4C92">
            <w:t>File:</w:t>
          </w:r>
          <w:r w:rsidRPr="0039525B">
            <w:rPr>
              <w:b w:val="0"/>
            </w:rPr>
            <w:t xml:space="preserve"> </w:t>
          </w:r>
          <w:r>
            <w:rPr>
              <w:b w:val="0"/>
            </w:rPr>
            <w:t>9.1</w:t>
          </w:r>
          <w:r w:rsidRPr="0039525B">
            <w:rPr>
              <w:b w:val="0"/>
            </w:rPr>
            <w:t>.</w:t>
          </w:r>
          <w:r>
            <w:rPr>
              <w:b w:val="0"/>
            </w:rPr>
            <w:t>2</w:t>
          </w:r>
          <w:r w:rsidRPr="0039525B">
            <w:rPr>
              <w:b w:val="0"/>
            </w:rPr>
            <w:t xml:space="preserve"> Lesson </w:t>
          </w:r>
          <w:r>
            <w:rPr>
              <w:b w:val="0"/>
            </w:rPr>
            <w:t>4</w:t>
          </w:r>
          <w:r w:rsidR="00F026AD">
            <w:rPr>
              <w:b w:val="0"/>
            </w:rPr>
            <w:t>, v2</w:t>
          </w:r>
          <w:r w:rsidRPr="002E4C92">
            <w:t xml:space="preserve"> Date:</w:t>
          </w:r>
          <w:r w:rsidRPr="0039525B">
            <w:rPr>
              <w:b w:val="0"/>
            </w:rPr>
            <w:t xml:space="preserve"> </w:t>
          </w:r>
          <w:r>
            <w:rPr>
              <w:b w:val="0"/>
            </w:rPr>
            <w:t>8</w:t>
          </w:r>
          <w:r w:rsidRPr="0039525B">
            <w:rPr>
              <w:b w:val="0"/>
            </w:rPr>
            <w:t>/</w:t>
          </w:r>
          <w:r>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3CCBD7F5" w14:textId="77777777" w:rsidR="002A0332" w:rsidRPr="0039525B" w:rsidRDefault="002A0332"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328A83E" w14:textId="77777777" w:rsidR="002A0332" w:rsidRPr="0039525B" w:rsidRDefault="002A0332" w:rsidP="008D5B21">
          <w:pPr>
            <w:pStyle w:val="FooterText"/>
            <w:rPr>
              <w:b w:val="0"/>
              <w:i/>
            </w:rPr>
          </w:pPr>
          <w:r w:rsidRPr="0039525B">
            <w:rPr>
              <w:b w:val="0"/>
              <w:i/>
              <w:sz w:val="12"/>
            </w:rPr>
            <w:t>Creative Commons Attribution-NonCommercial-ShareAlike 3.0 Unported License</w:t>
          </w:r>
        </w:p>
        <w:p w14:paraId="79CB5558" w14:textId="77777777" w:rsidR="002A0332" w:rsidRPr="002E4C92" w:rsidRDefault="007D7F60" w:rsidP="008D5B21">
          <w:pPr>
            <w:pStyle w:val="FooterText"/>
          </w:pPr>
          <w:hyperlink r:id="rId1" w:history="1">
            <w:r w:rsidR="002A0332"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14:paraId="089616DF" w14:textId="77777777" w:rsidR="002A0332" w:rsidRPr="002E4C92" w:rsidRDefault="002A0332"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07F6E">
            <w:rPr>
              <w:rFonts w:ascii="Calibri" w:hAnsi="Calibri" w:cs="Calibri"/>
              <w:b/>
              <w:noProof/>
              <w:color w:val="1F4E79"/>
              <w:sz w:val="28"/>
            </w:rPr>
            <w:t>10</w:t>
          </w:r>
          <w:r w:rsidRPr="002E4C92">
            <w:rPr>
              <w:rFonts w:ascii="Calibri" w:hAnsi="Calibri" w:cs="Calibri"/>
              <w:b/>
              <w:color w:val="1F4E79"/>
              <w:sz w:val="28"/>
            </w:rPr>
            <w:fldChar w:fldCharType="end"/>
          </w:r>
        </w:p>
      </w:tc>
      <w:tc>
        <w:tcPr>
          <w:tcW w:w="4250" w:type="dxa"/>
          <w:shd w:val="clear" w:color="auto" w:fill="auto"/>
          <w:vAlign w:val="bottom"/>
        </w:tcPr>
        <w:p w14:paraId="00F80CE8" w14:textId="77777777" w:rsidR="002A0332" w:rsidRPr="002E4C92" w:rsidRDefault="002A0332"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B641C44" wp14:editId="7A9D4467">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EB82AC3" w14:textId="77777777" w:rsidR="002A0332" w:rsidRPr="008D5B21" w:rsidRDefault="002A0332"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A59AE" w14:textId="77777777" w:rsidR="007D7F60" w:rsidRDefault="007D7F60">
      <w:pPr>
        <w:spacing w:before="0" w:after="0" w:line="240" w:lineRule="auto"/>
      </w:pPr>
      <w:r>
        <w:separator/>
      </w:r>
    </w:p>
  </w:footnote>
  <w:footnote w:type="continuationSeparator" w:id="0">
    <w:p w14:paraId="09259D4A" w14:textId="77777777" w:rsidR="007D7F60" w:rsidRDefault="007D7F6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94284" w:rsidRPr="00563CB8" w14:paraId="19DA2EF4" w14:textId="77777777">
      <w:tc>
        <w:tcPr>
          <w:tcW w:w="3708" w:type="dxa"/>
          <w:shd w:val="clear" w:color="auto" w:fill="auto"/>
        </w:tcPr>
        <w:p w14:paraId="3F4DF4EA" w14:textId="77777777" w:rsidR="00B94284" w:rsidRPr="00563CB8" w:rsidRDefault="00B94284" w:rsidP="00DF0B94">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CB98209" w14:textId="77777777" w:rsidR="00B94284" w:rsidRPr="00563CB8" w:rsidRDefault="00B94284" w:rsidP="00DF0B94">
          <w:pPr>
            <w:jc w:val="center"/>
          </w:pPr>
          <w:r w:rsidRPr="00563CB8">
            <w:t>D R A F T</w:t>
          </w:r>
        </w:p>
      </w:tc>
      <w:tc>
        <w:tcPr>
          <w:tcW w:w="3438" w:type="dxa"/>
          <w:shd w:val="clear" w:color="auto" w:fill="auto"/>
        </w:tcPr>
        <w:p w14:paraId="63BE629E" w14:textId="77777777" w:rsidR="00B94284" w:rsidRPr="00E946A0" w:rsidRDefault="00B94284" w:rsidP="002408F5">
          <w:pPr>
            <w:pStyle w:val="PageHeader"/>
            <w:jc w:val="right"/>
            <w:rPr>
              <w:b w:val="0"/>
            </w:rPr>
          </w:pPr>
          <w:r>
            <w:rPr>
              <w:b w:val="0"/>
            </w:rPr>
            <w:t xml:space="preserve">Grade 9 • Module 1 • Unit 2 • Lesson </w:t>
          </w:r>
          <w:r w:rsidR="002408F5">
            <w:rPr>
              <w:b w:val="0"/>
            </w:rPr>
            <w:t>4</w:t>
          </w:r>
        </w:p>
      </w:tc>
    </w:tr>
  </w:tbl>
  <w:p w14:paraId="6247FB2A" w14:textId="77777777" w:rsidR="00B94284" w:rsidRDefault="00B94284" w:rsidP="00DF0B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B94284" w:rsidRPr="00563CB8" w14:paraId="70FEE770" w14:textId="77777777">
      <w:tc>
        <w:tcPr>
          <w:tcW w:w="3630" w:type="dxa"/>
          <w:shd w:val="clear" w:color="auto" w:fill="auto"/>
        </w:tcPr>
        <w:p w14:paraId="1ACD010F" w14:textId="77777777" w:rsidR="00B94284" w:rsidRPr="00563CB8" w:rsidRDefault="00B94284"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45AE6DBF" w14:textId="77777777" w:rsidR="00B94284" w:rsidRPr="00563CB8" w:rsidRDefault="00B94284" w:rsidP="007017EB">
          <w:pPr>
            <w:jc w:val="center"/>
          </w:pPr>
          <w:r w:rsidRPr="00563CB8">
            <w:t>D R A F T</w:t>
          </w:r>
        </w:p>
      </w:tc>
      <w:tc>
        <w:tcPr>
          <w:tcW w:w="3541" w:type="dxa"/>
          <w:shd w:val="clear" w:color="auto" w:fill="auto"/>
        </w:tcPr>
        <w:p w14:paraId="4FB5154C" w14:textId="77777777" w:rsidR="00B94284" w:rsidRPr="00E946A0" w:rsidRDefault="00B94284" w:rsidP="00A5478B">
          <w:pPr>
            <w:pStyle w:val="PageHeader"/>
            <w:jc w:val="right"/>
            <w:rPr>
              <w:b w:val="0"/>
            </w:rPr>
          </w:pPr>
          <w:r>
            <w:rPr>
              <w:b w:val="0"/>
            </w:rPr>
            <w:t>Grade 9 • Module 1 • Unit 2 • Lesson 4</w:t>
          </w:r>
        </w:p>
      </w:tc>
    </w:tr>
  </w:tbl>
  <w:p w14:paraId="7E01A3ED" w14:textId="77777777" w:rsidR="00B94284" w:rsidRPr="007017EB" w:rsidRDefault="00B94284"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1D08A3" w:rsidRPr="00563CB8" w14:paraId="45CB90E0" w14:textId="77777777">
      <w:tc>
        <w:tcPr>
          <w:tcW w:w="3708" w:type="dxa"/>
          <w:shd w:val="clear" w:color="auto" w:fill="auto"/>
        </w:tcPr>
        <w:p w14:paraId="3BFCAB58" w14:textId="77777777" w:rsidR="001D08A3" w:rsidRPr="00B8454A" w:rsidRDefault="001D08A3" w:rsidP="00023B6F">
          <w:pPr>
            <w:pStyle w:val="PageHeader"/>
          </w:pPr>
          <w:r w:rsidRPr="00B8454A">
            <w:t>NYS Common Core ELA &amp; Literacy Curriculum</w:t>
          </w:r>
        </w:p>
      </w:tc>
      <w:tc>
        <w:tcPr>
          <w:tcW w:w="2430" w:type="dxa"/>
          <w:shd w:val="clear" w:color="auto" w:fill="auto"/>
          <w:vAlign w:val="center"/>
        </w:tcPr>
        <w:p w14:paraId="6746128D" w14:textId="77777777" w:rsidR="001D08A3" w:rsidRPr="00563CB8" w:rsidRDefault="001D08A3" w:rsidP="00023B6F">
          <w:pPr>
            <w:jc w:val="center"/>
          </w:pPr>
          <w:r w:rsidRPr="00563CB8">
            <w:t>D R A F T</w:t>
          </w:r>
        </w:p>
      </w:tc>
      <w:tc>
        <w:tcPr>
          <w:tcW w:w="3438" w:type="dxa"/>
          <w:shd w:val="clear" w:color="auto" w:fill="auto"/>
        </w:tcPr>
        <w:p w14:paraId="0642A549" w14:textId="77777777" w:rsidR="001D08A3" w:rsidRPr="00B8454A" w:rsidRDefault="001D08A3" w:rsidP="001D08A3">
          <w:pPr>
            <w:pStyle w:val="PageHeader"/>
            <w:jc w:val="right"/>
            <w:rPr>
              <w:b w:val="0"/>
            </w:rPr>
          </w:pPr>
          <w:r w:rsidRPr="00B8454A">
            <w:rPr>
              <w:b w:val="0"/>
            </w:rPr>
            <w:t xml:space="preserve">Grade 9 • Module 1 • Unit 2 • Lesson </w:t>
          </w:r>
          <w:r>
            <w:rPr>
              <w:b w:val="0"/>
            </w:rPr>
            <w:t>4</w:t>
          </w:r>
        </w:p>
      </w:tc>
    </w:tr>
  </w:tbl>
  <w:p w14:paraId="2D81B36C" w14:textId="77777777" w:rsidR="001D08A3" w:rsidRDefault="001D08A3" w:rsidP="00023B6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2A0332" w:rsidRPr="00563CB8" w14:paraId="016CBADB" w14:textId="77777777">
      <w:tc>
        <w:tcPr>
          <w:tcW w:w="3630" w:type="dxa"/>
          <w:shd w:val="clear" w:color="auto" w:fill="auto"/>
        </w:tcPr>
        <w:p w14:paraId="4ECEC997" w14:textId="77777777" w:rsidR="002A0332" w:rsidRPr="00563CB8" w:rsidRDefault="002A0332"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6E1885C3" w14:textId="77777777" w:rsidR="002A0332" w:rsidRPr="00563CB8" w:rsidRDefault="002A0332" w:rsidP="007017EB">
          <w:pPr>
            <w:jc w:val="center"/>
          </w:pPr>
          <w:r w:rsidRPr="00563CB8">
            <w:t>D R A F T</w:t>
          </w:r>
        </w:p>
      </w:tc>
      <w:tc>
        <w:tcPr>
          <w:tcW w:w="3541" w:type="dxa"/>
          <w:shd w:val="clear" w:color="auto" w:fill="auto"/>
        </w:tcPr>
        <w:p w14:paraId="3DD076DC" w14:textId="77777777" w:rsidR="002A0332" w:rsidRPr="00E946A0" w:rsidRDefault="002A0332" w:rsidP="00A5478B">
          <w:pPr>
            <w:pStyle w:val="PageHeader"/>
            <w:jc w:val="right"/>
            <w:rPr>
              <w:b w:val="0"/>
            </w:rPr>
          </w:pPr>
          <w:r>
            <w:rPr>
              <w:b w:val="0"/>
            </w:rPr>
            <w:t>Grade 9 • Module 1 • Unit 2 • Lesson 4</w:t>
          </w:r>
        </w:p>
      </w:tc>
    </w:tr>
  </w:tbl>
  <w:p w14:paraId="43490A5F" w14:textId="77777777" w:rsidR="002A0332" w:rsidRPr="007017EB" w:rsidRDefault="002A033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02181"/>
    <w:multiLevelType w:val="multilevel"/>
    <w:tmpl w:val="8B5E39E2"/>
    <w:lvl w:ilvl="0">
      <w:start w:val="1"/>
      <w:numFmt w:val="none"/>
      <w:lvlText w:val="f."/>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BD7EE1"/>
    <w:multiLevelType w:val="multilevel"/>
    <w:tmpl w:val="37EE0712"/>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01281A"/>
    <w:multiLevelType w:val="multilevel"/>
    <w:tmpl w:val="BE4AD1D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026B5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161CB7C6"/>
    <w:lvl w:ilvl="0" w:tplc="C4465752">
      <w:start w:val="1"/>
      <w:numFmt w:val="lowerLetter"/>
      <w:pStyle w:val="SubStandard"/>
      <w:lvlText w:val="%1."/>
      <w:lvlJc w:val="left"/>
      <w:pPr>
        <w:ind w:left="360" w:hanging="360"/>
      </w:pPr>
      <w:rPr>
        <w:rFonts w:asciiTheme="minorHAnsi" w:hAnsiTheme="minorHAnsi"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11"/>
  </w:num>
  <w:num w:numId="4">
    <w:abstractNumId w:val="12"/>
  </w:num>
  <w:num w:numId="5">
    <w:abstractNumId w:val="1"/>
  </w:num>
  <w:num w:numId="6">
    <w:abstractNumId w:val="15"/>
  </w:num>
  <w:num w:numId="7">
    <w:abstractNumId w:val="7"/>
    <w:lvlOverride w:ilvl="0">
      <w:startOverride w:val="1"/>
    </w:lvlOverride>
  </w:num>
  <w:num w:numId="8">
    <w:abstractNumId w:val="18"/>
  </w:num>
  <w:num w:numId="9">
    <w:abstractNumId w:val="2"/>
  </w:num>
  <w:num w:numId="10">
    <w:abstractNumId w:val="14"/>
  </w:num>
  <w:num w:numId="11">
    <w:abstractNumId w:val="19"/>
  </w:num>
  <w:num w:numId="12">
    <w:abstractNumId w:val="7"/>
  </w:num>
  <w:num w:numId="13">
    <w:abstractNumId w:val="7"/>
    <w:lvlOverride w:ilvl="0">
      <w:startOverride w:val="1"/>
    </w:lvlOverride>
  </w:num>
  <w:num w:numId="14">
    <w:abstractNumId w:val="6"/>
    <w:lvlOverride w:ilvl="0">
      <w:startOverride w:val="1"/>
    </w:lvlOverride>
  </w:num>
  <w:num w:numId="15">
    <w:abstractNumId w:val="18"/>
  </w:num>
  <w:num w:numId="16">
    <w:abstractNumId w:val="4"/>
  </w:num>
  <w:num w:numId="17">
    <w:abstractNumId w:val="0"/>
  </w:num>
  <w:num w:numId="18">
    <w:abstractNumId w:val="3"/>
  </w:num>
  <w:num w:numId="19">
    <w:abstractNumId w:val="17"/>
  </w:num>
  <w:num w:numId="20">
    <w:abstractNumId w:val="19"/>
    <w:lvlOverride w:ilvl="0">
      <w:startOverride w:val="1"/>
    </w:lvlOverride>
  </w:num>
  <w:num w:numId="21">
    <w:abstractNumId w:val="16"/>
  </w:num>
  <w:num w:numId="22">
    <w:abstractNumId w:val="5"/>
  </w:num>
  <w:num w:numId="23">
    <w:abstractNumId w:val="8"/>
  </w:num>
  <w:num w:numId="24">
    <w:abstractNumId w:val="10"/>
  </w:num>
  <w:num w:numId="25">
    <w:abstractNumId w:val="19"/>
    <w:lvlOverride w:ilvl="0">
      <w:startOverride w:val="6"/>
    </w:lvlOverride>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1341B"/>
    <w:rsid w:val="00026B67"/>
    <w:rsid w:val="00031EC1"/>
    <w:rsid w:val="00035C93"/>
    <w:rsid w:val="00035D14"/>
    <w:rsid w:val="00061D51"/>
    <w:rsid w:val="00065C69"/>
    <w:rsid w:val="000660EB"/>
    <w:rsid w:val="000B06AE"/>
    <w:rsid w:val="000B3273"/>
    <w:rsid w:val="000B3A6F"/>
    <w:rsid w:val="000D0A92"/>
    <w:rsid w:val="000D51BE"/>
    <w:rsid w:val="000E689B"/>
    <w:rsid w:val="000F1681"/>
    <w:rsid w:val="00112152"/>
    <w:rsid w:val="00115A38"/>
    <w:rsid w:val="001173E1"/>
    <w:rsid w:val="00127376"/>
    <w:rsid w:val="00141A47"/>
    <w:rsid w:val="00144B97"/>
    <w:rsid w:val="00146AF9"/>
    <w:rsid w:val="001735F1"/>
    <w:rsid w:val="0017525C"/>
    <w:rsid w:val="001932C9"/>
    <w:rsid w:val="00195F6C"/>
    <w:rsid w:val="001B31FF"/>
    <w:rsid w:val="001D08A3"/>
    <w:rsid w:val="001E6ED4"/>
    <w:rsid w:val="002408F5"/>
    <w:rsid w:val="00250EFF"/>
    <w:rsid w:val="00263E6D"/>
    <w:rsid w:val="00282E76"/>
    <w:rsid w:val="00294EE1"/>
    <w:rsid w:val="002A0332"/>
    <w:rsid w:val="002A039D"/>
    <w:rsid w:val="002B65E1"/>
    <w:rsid w:val="002C0D39"/>
    <w:rsid w:val="002E500B"/>
    <w:rsid w:val="00305D74"/>
    <w:rsid w:val="003161EE"/>
    <w:rsid w:val="003251CD"/>
    <w:rsid w:val="00332AFA"/>
    <w:rsid w:val="00341F48"/>
    <w:rsid w:val="00352B48"/>
    <w:rsid w:val="00353708"/>
    <w:rsid w:val="00361ED1"/>
    <w:rsid w:val="0038069D"/>
    <w:rsid w:val="00391C62"/>
    <w:rsid w:val="00397EA1"/>
    <w:rsid w:val="003A58D5"/>
    <w:rsid w:val="003E514D"/>
    <w:rsid w:val="00414AC8"/>
    <w:rsid w:val="00420197"/>
    <w:rsid w:val="00427054"/>
    <w:rsid w:val="004327B7"/>
    <w:rsid w:val="00434457"/>
    <w:rsid w:val="0045453B"/>
    <w:rsid w:val="0046482B"/>
    <w:rsid w:val="00465728"/>
    <w:rsid w:val="0047422E"/>
    <w:rsid w:val="004B077C"/>
    <w:rsid w:val="004B2681"/>
    <w:rsid w:val="004C1E3A"/>
    <w:rsid w:val="004E52D3"/>
    <w:rsid w:val="0051696D"/>
    <w:rsid w:val="00551BB2"/>
    <w:rsid w:val="0059443B"/>
    <w:rsid w:val="005B5EA2"/>
    <w:rsid w:val="005C7714"/>
    <w:rsid w:val="005D1172"/>
    <w:rsid w:val="0061689D"/>
    <w:rsid w:val="0063715B"/>
    <w:rsid w:val="00663A6D"/>
    <w:rsid w:val="0069768B"/>
    <w:rsid w:val="006A1206"/>
    <w:rsid w:val="006A302E"/>
    <w:rsid w:val="006B33FF"/>
    <w:rsid w:val="006B626B"/>
    <w:rsid w:val="006D21EA"/>
    <w:rsid w:val="006F239B"/>
    <w:rsid w:val="007017EB"/>
    <w:rsid w:val="0072741A"/>
    <w:rsid w:val="00751E30"/>
    <w:rsid w:val="007547EF"/>
    <w:rsid w:val="00764D4D"/>
    <w:rsid w:val="00790BCC"/>
    <w:rsid w:val="007D2598"/>
    <w:rsid w:val="007D7F60"/>
    <w:rsid w:val="007E484F"/>
    <w:rsid w:val="007F1FF9"/>
    <w:rsid w:val="007F5B49"/>
    <w:rsid w:val="0080563D"/>
    <w:rsid w:val="00817CC2"/>
    <w:rsid w:val="00831174"/>
    <w:rsid w:val="00847051"/>
    <w:rsid w:val="00856838"/>
    <w:rsid w:val="00860B4E"/>
    <w:rsid w:val="0088333B"/>
    <w:rsid w:val="00883511"/>
    <w:rsid w:val="008A759F"/>
    <w:rsid w:val="008D5B21"/>
    <w:rsid w:val="008E0122"/>
    <w:rsid w:val="008E042B"/>
    <w:rsid w:val="008E4B23"/>
    <w:rsid w:val="00902CF8"/>
    <w:rsid w:val="00907F6E"/>
    <w:rsid w:val="00926F9E"/>
    <w:rsid w:val="00931613"/>
    <w:rsid w:val="00940407"/>
    <w:rsid w:val="009450B7"/>
    <w:rsid w:val="009450F1"/>
    <w:rsid w:val="00947606"/>
    <w:rsid w:val="00981223"/>
    <w:rsid w:val="00984D95"/>
    <w:rsid w:val="00986F2B"/>
    <w:rsid w:val="00995ADA"/>
    <w:rsid w:val="00A1154B"/>
    <w:rsid w:val="00A16356"/>
    <w:rsid w:val="00A3116D"/>
    <w:rsid w:val="00A4733B"/>
    <w:rsid w:val="00A5478B"/>
    <w:rsid w:val="00A72D25"/>
    <w:rsid w:val="00A73789"/>
    <w:rsid w:val="00A8487C"/>
    <w:rsid w:val="00A903F5"/>
    <w:rsid w:val="00AA6F63"/>
    <w:rsid w:val="00AB758D"/>
    <w:rsid w:val="00AC170B"/>
    <w:rsid w:val="00AD0FF3"/>
    <w:rsid w:val="00AE0D80"/>
    <w:rsid w:val="00AE7774"/>
    <w:rsid w:val="00AF0AA0"/>
    <w:rsid w:val="00AF125B"/>
    <w:rsid w:val="00B210BF"/>
    <w:rsid w:val="00B306A2"/>
    <w:rsid w:val="00B368B2"/>
    <w:rsid w:val="00B474CB"/>
    <w:rsid w:val="00B919DD"/>
    <w:rsid w:val="00B94284"/>
    <w:rsid w:val="00B9791B"/>
    <w:rsid w:val="00BA663F"/>
    <w:rsid w:val="00BB2057"/>
    <w:rsid w:val="00BC3601"/>
    <w:rsid w:val="00BD322A"/>
    <w:rsid w:val="00BD64C3"/>
    <w:rsid w:val="00BE5C13"/>
    <w:rsid w:val="00BE5C9D"/>
    <w:rsid w:val="00C02330"/>
    <w:rsid w:val="00C14307"/>
    <w:rsid w:val="00C14E63"/>
    <w:rsid w:val="00C21031"/>
    <w:rsid w:val="00C23B09"/>
    <w:rsid w:val="00C516E0"/>
    <w:rsid w:val="00C5268D"/>
    <w:rsid w:val="00C86FC9"/>
    <w:rsid w:val="00CB2C45"/>
    <w:rsid w:val="00CB2C62"/>
    <w:rsid w:val="00CB7925"/>
    <w:rsid w:val="00CD7FBB"/>
    <w:rsid w:val="00CF1937"/>
    <w:rsid w:val="00D00CC7"/>
    <w:rsid w:val="00D10205"/>
    <w:rsid w:val="00D31F4D"/>
    <w:rsid w:val="00D40C73"/>
    <w:rsid w:val="00D427A8"/>
    <w:rsid w:val="00D43571"/>
    <w:rsid w:val="00D5611A"/>
    <w:rsid w:val="00D67AAE"/>
    <w:rsid w:val="00D84823"/>
    <w:rsid w:val="00DC6002"/>
    <w:rsid w:val="00DF0B94"/>
    <w:rsid w:val="00E06030"/>
    <w:rsid w:val="00E164CB"/>
    <w:rsid w:val="00E5169F"/>
    <w:rsid w:val="00E76643"/>
    <w:rsid w:val="00E81A93"/>
    <w:rsid w:val="00E82D61"/>
    <w:rsid w:val="00EA48BE"/>
    <w:rsid w:val="00EA5069"/>
    <w:rsid w:val="00ED6802"/>
    <w:rsid w:val="00EF4998"/>
    <w:rsid w:val="00F011EC"/>
    <w:rsid w:val="00F026AD"/>
    <w:rsid w:val="00F03ECB"/>
    <w:rsid w:val="00F25A4A"/>
    <w:rsid w:val="00F3671F"/>
    <w:rsid w:val="00F3782B"/>
    <w:rsid w:val="00F37DBA"/>
    <w:rsid w:val="00F56545"/>
    <w:rsid w:val="00FB38D9"/>
    <w:rsid w:val="00FB3A4D"/>
    <w:rsid w:val="00FB73FB"/>
    <w:rsid w:val="00FC2A5C"/>
    <w:rsid w:val="00FC4C86"/>
    <w:rsid w:val="00FD4E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450FD"/>
  <w15:docId w15:val="{A58AF776-51DA-411A-B2A4-68B6862E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ToolTableTextChar">
    <w:name w:val="*ToolTableText Char"/>
    <w:basedOn w:val="DefaultParagraphFont"/>
    <w:link w:val="ToolTableText"/>
    <w:rsid w:val="00263E6D"/>
    <w:rPr>
      <w:rFonts w:ascii="Calibri" w:eastAsia="Calibri" w:hAnsi="Calibri" w:cs="Times New Roman"/>
    </w:rPr>
  </w:style>
  <w:style w:type="character" w:customStyle="1" w:styleId="ToolHeaderChar">
    <w:name w:val="*ToolHeader Char"/>
    <w:basedOn w:val="DefaultParagraphFont"/>
    <w:link w:val="ToolHeader"/>
    <w:rsid w:val="00263E6D"/>
    <w:rPr>
      <w:rFonts w:eastAsia="Calibri" w:cs="Times New Roman"/>
      <w:b/>
      <w:bCs/>
      <w:color w:val="365F91"/>
      <w:sz w:val="32"/>
      <w:szCs w:val="28"/>
    </w:rPr>
  </w:style>
  <w:style w:type="paragraph" w:customStyle="1" w:styleId="PageHeader0">
    <w:name w:val="Page Header"/>
    <w:basedOn w:val="BodyText"/>
    <w:link w:val="PageHeaderChar0"/>
    <w:qFormat/>
    <w:rsid w:val="00263E6D"/>
    <w:rPr>
      <w:b/>
      <w:sz w:val="18"/>
    </w:rPr>
  </w:style>
  <w:style w:type="character" w:customStyle="1" w:styleId="PageHeaderChar0">
    <w:name w:val="Page Header Char"/>
    <w:basedOn w:val="BodyTextChar"/>
    <w:link w:val="PageHeader0"/>
    <w:rsid w:val="00263E6D"/>
    <w:rPr>
      <w:rFonts w:ascii="Calibri" w:eastAsia="Calibri" w:hAnsi="Calibri" w:cs="Times New Roman"/>
      <w:b/>
      <w:sz w:val="18"/>
    </w:rPr>
  </w:style>
  <w:style w:type="paragraph" w:styleId="Revision">
    <w:name w:val="Revision"/>
    <w:hidden/>
    <w:uiPriority w:val="99"/>
    <w:semiHidden/>
    <w:rsid w:val="00361E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52479">
      <w:bodyDiv w:val="1"/>
      <w:marLeft w:val="0"/>
      <w:marRight w:val="0"/>
      <w:marTop w:val="0"/>
      <w:marBottom w:val="0"/>
      <w:divBdr>
        <w:top w:val="none" w:sz="0" w:space="0" w:color="auto"/>
        <w:left w:val="none" w:sz="0" w:space="0" w:color="auto"/>
        <w:bottom w:val="none" w:sz="0" w:space="0" w:color="auto"/>
        <w:right w:val="none" w:sz="0" w:space="0" w:color="auto"/>
      </w:divBdr>
      <w:divsChild>
        <w:div w:id="1720009682">
          <w:marLeft w:val="0"/>
          <w:marRight w:val="0"/>
          <w:marTop w:val="0"/>
          <w:marBottom w:val="0"/>
          <w:divBdr>
            <w:top w:val="none" w:sz="0" w:space="0" w:color="auto"/>
            <w:left w:val="none" w:sz="0" w:space="0" w:color="auto"/>
            <w:bottom w:val="none" w:sz="0" w:space="0" w:color="auto"/>
            <w:right w:val="none" w:sz="0" w:space="0" w:color="auto"/>
          </w:divBdr>
        </w:div>
        <w:div w:id="1996034098">
          <w:marLeft w:val="0"/>
          <w:marRight w:val="0"/>
          <w:marTop w:val="0"/>
          <w:marBottom w:val="0"/>
          <w:divBdr>
            <w:top w:val="none" w:sz="0" w:space="0" w:color="auto"/>
            <w:left w:val="none" w:sz="0" w:space="0" w:color="auto"/>
            <w:bottom w:val="none" w:sz="0" w:space="0" w:color="auto"/>
            <w:right w:val="none" w:sz="0" w:space="0" w:color="auto"/>
          </w:divBdr>
        </w:div>
        <w:div w:id="1323512166">
          <w:marLeft w:val="0"/>
          <w:marRight w:val="0"/>
          <w:marTop w:val="0"/>
          <w:marBottom w:val="0"/>
          <w:divBdr>
            <w:top w:val="none" w:sz="0" w:space="0" w:color="auto"/>
            <w:left w:val="none" w:sz="0" w:space="0" w:color="auto"/>
            <w:bottom w:val="none" w:sz="0" w:space="0" w:color="auto"/>
            <w:right w:val="none" w:sz="0" w:space="0" w:color="auto"/>
          </w:divBdr>
        </w:div>
        <w:div w:id="583880453">
          <w:marLeft w:val="0"/>
          <w:marRight w:val="0"/>
          <w:marTop w:val="0"/>
          <w:marBottom w:val="0"/>
          <w:divBdr>
            <w:top w:val="none" w:sz="0" w:space="0" w:color="auto"/>
            <w:left w:val="none" w:sz="0" w:space="0" w:color="auto"/>
            <w:bottom w:val="none" w:sz="0" w:space="0" w:color="auto"/>
            <w:right w:val="none" w:sz="0" w:space="0" w:color="auto"/>
          </w:divBdr>
        </w:div>
        <w:div w:id="20093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55E9-998A-42F8-97B3-41A1F6DF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3</cp:revision>
  <cp:lastPrinted>2014-08-29T13:34:00Z</cp:lastPrinted>
  <dcterms:created xsi:type="dcterms:W3CDTF">2014-08-29T23:05:00Z</dcterms:created>
  <dcterms:modified xsi:type="dcterms:W3CDTF">2014-08-30T06:17:00Z</dcterms:modified>
</cp:coreProperties>
</file>