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15"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70"/>
        <w:gridCol w:w="7390"/>
      </w:tblGrid>
      <w:tr w:rsidR="00790BCC" w:rsidRPr="00790BCC" w14:paraId="6512D6E1" w14:textId="77777777">
        <w:trPr>
          <w:trHeight w:val="1008"/>
        </w:trPr>
        <w:tc>
          <w:tcPr>
            <w:tcW w:w="1980" w:type="dxa"/>
            <w:shd w:val="clear" w:color="auto" w:fill="385623"/>
            <w:vAlign w:val="center"/>
          </w:tcPr>
          <w:p w14:paraId="266D242B" w14:textId="77777777" w:rsidR="00790BCC" w:rsidRPr="00D31F4D" w:rsidRDefault="00A8487C" w:rsidP="00D31F4D">
            <w:pPr>
              <w:pStyle w:val="Header-banner"/>
              <w:rPr>
                <w:rFonts w:asciiTheme="minorHAnsi" w:hAnsiTheme="minorHAnsi"/>
              </w:rPr>
            </w:pPr>
            <w:r>
              <w:rPr>
                <w:rFonts w:asciiTheme="minorHAnsi" w:hAnsiTheme="minorHAnsi"/>
              </w:rPr>
              <w:t>9.1</w:t>
            </w:r>
            <w:r w:rsidR="00790BCC" w:rsidRPr="00D31F4D">
              <w:rPr>
                <w:rFonts w:asciiTheme="minorHAnsi" w:hAnsiTheme="minorHAnsi"/>
              </w:rPr>
              <w:t>.</w:t>
            </w:r>
            <w:r>
              <w:rPr>
                <w:rFonts w:asciiTheme="minorHAnsi" w:hAnsiTheme="minorHAnsi"/>
              </w:rPr>
              <w:t>2</w:t>
            </w:r>
          </w:p>
        </w:tc>
        <w:tc>
          <w:tcPr>
            <w:tcW w:w="7470" w:type="dxa"/>
            <w:shd w:val="clear" w:color="auto" w:fill="76923C"/>
            <w:vAlign w:val="center"/>
          </w:tcPr>
          <w:p w14:paraId="441141B7" w14:textId="77777777" w:rsidR="00790BCC" w:rsidRPr="00D31F4D" w:rsidRDefault="00790BCC" w:rsidP="00D31F4D">
            <w:pPr>
              <w:pStyle w:val="Header2banner"/>
              <w:rPr>
                <w:rFonts w:asciiTheme="minorHAnsi" w:hAnsiTheme="minorHAnsi"/>
              </w:rPr>
            </w:pPr>
            <w:r w:rsidRPr="00D31F4D">
              <w:rPr>
                <w:rFonts w:asciiTheme="minorHAnsi" w:hAnsiTheme="minorHAnsi"/>
              </w:rPr>
              <w:t xml:space="preserve">Lesson </w:t>
            </w:r>
            <w:r w:rsidR="00B8256E">
              <w:rPr>
                <w:rFonts w:asciiTheme="minorHAnsi" w:hAnsiTheme="minorHAnsi"/>
              </w:rPr>
              <w:t>3</w:t>
            </w:r>
          </w:p>
        </w:tc>
      </w:tr>
    </w:tbl>
    <w:p w14:paraId="1ECA67EE" w14:textId="77777777" w:rsidR="00790BCC" w:rsidRPr="00790BCC" w:rsidRDefault="00790BCC" w:rsidP="00D31F4D">
      <w:pPr>
        <w:pStyle w:val="Heading1"/>
      </w:pPr>
      <w:r w:rsidRPr="00790BCC">
        <w:t>Introduction</w:t>
      </w:r>
    </w:p>
    <w:p w14:paraId="5601E868" w14:textId="77777777" w:rsidR="00B8256E" w:rsidRDefault="00A8487C" w:rsidP="00B8256E">
      <w:r>
        <w:t xml:space="preserve">In this lesson, students continue to analyze </w:t>
      </w:r>
      <w:r w:rsidR="005111F6">
        <w:t>“</w:t>
      </w:r>
      <w:r>
        <w:t>Letter One</w:t>
      </w:r>
      <w:r w:rsidR="005111F6">
        <w:t>”</w:t>
      </w:r>
      <w:r>
        <w:t xml:space="preserve"> from Rilke’s </w:t>
      </w:r>
      <w:r>
        <w:rPr>
          <w:i/>
        </w:rPr>
        <w:t>Letters to a Young Poet</w:t>
      </w:r>
      <w:r w:rsidR="00052E5E">
        <w:t>,</w:t>
      </w:r>
      <w:r w:rsidR="00AA4303">
        <w:rPr>
          <w:i/>
        </w:rPr>
        <w:t xml:space="preserve"> </w:t>
      </w:r>
      <w:r w:rsidR="007441F9">
        <w:t xml:space="preserve">pages </w:t>
      </w:r>
      <w:r w:rsidR="00AA4303">
        <w:t>9</w:t>
      </w:r>
      <w:r w:rsidR="00DA12CC">
        <w:t>–</w:t>
      </w:r>
      <w:r w:rsidR="00AA4303">
        <w:t>12</w:t>
      </w:r>
      <w:r>
        <w:rPr>
          <w:i/>
        </w:rPr>
        <w:t xml:space="preserve"> </w:t>
      </w:r>
      <w:r w:rsidRPr="00551BB2">
        <w:t>(from “</w:t>
      </w:r>
      <w:r w:rsidR="00AA4303">
        <w:t>So, dear sir, I can’t give you any advice</w:t>
      </w:r>
      <w:r w:rsidRPr="00551BB2">
        <w:t>” to “</w:t>
      </w:r>
      <w:r w:rsidR="00E83991">
        <w:t xml:space="preserve">I, as a stranger, really am. </w:t>
      </w:r>
      <w:r w:rsidR="00A41EE5">
        <w:t xml:space="preserve">Yours very truly, </w:t>
      </w:r>
      <w:r w:rsidR="00AA4303">
        <w:t>Rainer Maria Rilke</w:t>
      </w:r>
      <w:r w:rsidRPr="00551BB2">
        <w:t>”)</w:t>
      </w:r>
      <w:r w:rsidR="001822CC">
        <w:t>,</w:t>
      </w:r>
      <w:r w:rsidRPr="00551BB2">
        <w:t xml:space="preserve"> </w:t>
      </w:r>
      <w:r w:rsidR="00A41EE5">
        <w:t xml:space="preserve">in which </w:t>
      </w:r>
      <w:r>
        <w:t>Rilke</w:t>
      </w:r>
      <w:r w:rsidR="00AA4303">
        <w:t xml:space="preserve"> offers the young poet a final piece of advice.</w:t>
      </w:r>
      <w:r>
        <w:t xml:space="preserve"> Students </w:t>
      </w:r>
      <w:r w:rsidR="008F0312">
        <w:t>examine Rilke’s development of central ideas</w:t>
      </w:r>
      <w:r>
        <w:t xml:space="preserve">. Student learning </w:t>
      </w:r>
      <w:r w:rsidR="0096584C">
        <w:t>is assessed via a</w:t>
      </w:r>
      <w:r>
        <w:t xml:space="preserve"> Quick Write </w:t>
      </w:r>
      <w:r w:rsidR="0096584C">
        <w:t>at the end of the lesson</w:t>
      </w:r>
      <w:r>
        <w:t xml:space="preserve">: </w:t>
      </w:r>
      <w:r w:rsidR="00B8256E">
        <w:t xml:space="preserve">Determine one of Rilke’s central ideas and analyze its development over the course of </w:t>
      </w:r>
      <w:r w:rsidR="005111F6">
        <w:t>“</w:t>
      </w:r>
      <w:r w:rsidR="00B8256E">
        <w:t xml:space="preserve">Letter </w:t>
      </w:r>
      <w:r w:rsidR="00A13E60">
        <w:t>One</w:t>
      </w:r>
      <w:r w:rsidR="005111F6">
        <w:t>”</w:t>
      </w:r>
      <w:r w:rsidR="00A13E60">
        <w:t>.</w:t>
      </w:r>
    </w:p>
    <w:p w14:paraId="223DBA8B" w14:textId="77777777" w:rsidR="00A8487C" w:rsidRPr="00A26825" w:rsidRDefault="00A8487C" w:rsidP="00A8487C">
      <w:r>
        <w:t>For homework, students</w:t>
      </w:r>
      <w:r w:rsidR="00A874C8">
        <w:t xml:space="preserve"> review </w:t>
      </w:r>
      <w:r w:rsidR="005111F6">
        <w:t>“</w:t>
      </w:r>
      <w:r w:rsidR="005C0D7C">
        <w:t>Letter One</w:t>
      </w:r>
      <w:r w:rsidR="005111F6">
        <w:t>”</w:t>
      </w:r>
      <w:r w:rsidR="005C0D7C">
        <w:t xml:space="preserve"> and annotate for passages that </w:t>
      </w:r>
      <w:r w:rsidR="002248C4">
        <w:t>create tone in the</w:t>
      </w:r>
      <w:r w:rsidR="005C0D7C">
        <w:t xml:space="preserve"> letter</w:t>
      </w:r>
      <w:r w:rsidR="00A874C8">
        <w:t>.</w:t>
      </w:r>
      <w:r w:rsidR="00BE2C62">
        <w:t xml:space="preserve"> </w:t>
      </w:r>
      <w:r w:rsidR="00BE2C62" w:rsidRPr="007441F9">
        <w:rPr>
          <w:rFonts w:asciiTheme="minorHAnsi" w:hAnsiTheme="minorHAnsi"/>
        </w:rPr>
        <w:t>Also for homework, students review and expand their notes and annotations in preparation for the End-of-Unit Assessment.</w:t>
      </w:r>
    </w:p>
    <w:p w14:paraId="352A3B64" w14:textId="77777777" w:rsidR="00790BCC" w:rsidRPr="00790BCC" w:rsidRDefault="00790BCC" w:rsidP="00D31F4D">
      <w:pPr>
        <w:pStyle w:val="Heading1"/>
      </w:pPr>
      <w:r w:rsidRPr="00790BCC">
        <w:t>Standards</w:t>
      </w:r>
    </w:p>
    <w:tbl>
      <w:tblPr>
        <w:tblW w:w="9378" w:type="dxa"/>
        <w:tblInd w:w="1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49"/>
      </w:tblGrid>
      <w:tr w:rsidR="00790BCC" w:rsidRPr="00790BCC" w14:paraId="0583419E" w14:textId="77777777">
        <w:tc>
          <w:tcPr>
            <w:tcW w:w="9378" w:type="dxa"/>
            <w:gridSpan w:val="2"/>
            <w:shd w:val="clear" w:color="auto" w:fill="76923C"/>
          </w:tcPr>
          <w:p w14:paraId="30353D73" w14:textId="77777777" w:rsidR="00790BCC" w:rsidRPr="00790BCC" w:rsidRDefault="00790BCC" w:rsidP="007017EB">
            <w:pPr>
              <w:pStyle w:val="TableHeaders"/>
            </w:pPr>
            <w:r w:rsidRPr="00790BCC">
              <w:t>Assessed Standard(s)</w:t>
            </w:r>
          </w:p>
        </w:tc>
      </w:tr>
      <w:tr w:rsidR="00790BCC" w:rsidRPr="00790BCC" w14:paraId="02CF6CCD" w14:textId="77777777">
        <w:tc>
          <w:tcPr>
            <w:tcW w:w="1329" w:type="dxa"/>
          </w:tcPr>
          <w:p w14:paraId="1778FFE6" w14:textId="77777777" w:rsidR="00790BCC" w:rsidRPr="00790BCC" w:rsidRDefault="00A8487C" w:rsidP="00D31F4D">
            <w:pPr>
              <w:pStyle w:val="TableText"/>
            </w:pPr>
            <w:r w:rsidRPr="001B3896">
              <w:t>RI.9-10.</w:t>
            </w:r>
            <w:r w:rsidR="00B8256E">
              <w:t>2</w:t>
            </w:r>
          </w:p>
        </w:tc>
        <w:tc>
          <w:tcPr>
            <w:tcW w:w="8049" w:type="dxa"/>
          </w:tcPr>
          <w:p w14:paraId="17FDE88F" w14:textId="77777777" w:rsidR="00790BCC" w:rsidRPr="0096584C" w:rsidRDefault="00B8256E" w:rsidP="0096584C">
            <w:pPr>
              <w:pStyle w:val="TableText"/>
            </w:pPr>
            <w:r w:rsidRPr="0096584C">
              <w:t>Determine a central idea of a text and analyze its development over the course of the text, including how it emerges and is shaped and refined by specific details; provide an objective summary of the text.</w:t>
            </w:r>
          </w:p>
        </w:tc>
      </w:tr>
      <w:tr w:rsidR="00790BCC" w:rsidRPr="00790BCC" w14:paraId="57376989" w14:textId="77777777">
        <w:tc>
          <w:tcPr>
            <w:tcW w:w="9378" w:type="dxa"/>
            <w:gridSpan w:val="2"/>
            <w:shd w:val="clear" w:color="auto" w:fill="76923C"/>
          </w:tcPr>
          <w:p w14:paraId="6A8DA673" w14:textId="77777777" w:rsidR="00790BCC" w:rsidRPr="00790BCC" w:rsidRDefault="00790BCC" w:rsidP="007017EB">
            <w:pPr>
              <w:pStyle w:val="TableHeaders"/>
            </w:pPr>
            <w:r w:rsidRPr="00790BCC">
              <w:t>Addressed Standard(s)</w:t>
            </w:r>
          </w:p>
        </w:tc>
      </w:tr>
      <w:tr w:rsidR="00790BCC" w:rsidRPr="00790BCC" w14:paraId="3087D917" w14:textId="77777777">
        <w:tc>
          <w:tcPr>
            <w:tcW w:w="1329" w:type="dxa"/>
          </w:tcPr>
          <w:p w14:paraId="03D8A2DC" w14:textId="77777777" w:rsidR="00790BCC" w:rsidRPr="00790BCC" w:rsidRDefault="003B47A6" w:rsidP="007017EB">
            <w:pPr>
              <w:pStyle w:val="TableText"/>
            </w:pPr>
            <w:r>
              <w:t>L.9-10.4.a</w:t>
            </w:r>
          </w:p>
        </w:tc>
        <w:tc>
          <w:tcPr>
            <w:tcW w:w="8049" w:type="dxa"/>
          </w:tcPr>
          <w:p w14:paraId="28EC8F97" w14:textId="77777777" w:rsidR="003B47A6" w:rsidRDefault="003B47A6" w:rsidP="003B47A6">
            <w:pPr>
              <w:pStyle w:val="TableText"/>
            </w:pPr>
            <w:r>
              <w:t xml:space="preserve">Determine or clarify the meaning of unknown and multiple-meaning words and phrases based on </w:t>
            </w:r>
            <w:r>
              <w:rPr>
                <w:i/>
              </w:rPr>
              <w:t>grades 9</w:t>
            </w:r>
            <w:r w:rsidR="00BC1599">
              <w:rPr>
                <w:i/>
              </w:rPr>
              <w:t>–</w:t>
            </w:r>
            <w:r>
              <w:rPr>
                <w:i/>
              </w:rPr>
              <w:t>10 reading and content</w:t>
            </w:r>
            <w:r>
              <w:t>, choosing flexibly from a range of strategies.</w:t>
            </w:r>
          </w:p>
          <w:p w14:paraId="164D5A24" w14:textId="77777777" w:rsidR="00790BCC" w:rsidRPr="00790BCC" w:rsidRDefault="003B47A6" w:rsidP="003B47A6">
            <w:pPr>
              <w:pStyle w:val="SubStandard"/>
            </w:pPr>
            <w:r>
              <w:t>Use context (e.g., the overall meaning of a sentence, paragraph, or text; a word’s position or function in a sentence) as a clue to the meaning of a word or phrase.</w:t>
            </w:r>
          </w:p>
        </w:tc>
      </w:tr>
    </w:tbl>
    <w:p w14:paraId="66A0222B" w14:textId="77777777" w:rsidR="00790BCC" w:rsidRPr="00790BCC" w:rsidRDefault="00790BCC" w:rsidP="00D31F4D">
      <w:pPr>
        <w:pStyle w:val="Heading1"/>
      </w:pPr>
      <w:r w:rsidRPr="00790BCC">
        <w:t>Assessment</w:t>
      </w:r>
    </w:p>
    <w:tbl>
      <w:tblPr>
        <w:tblW w:w="938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790BCC" w:rsidRPr="00790BCC" w14:paraId="79F1E7B5" w14:textId="77777777">
        <w:tc>
          <w:tcPr>
            <w:tcW w:w="9383" w:type="dxa"/>
            <w:shd w:val="clear" w:color="auto" w:fill="76923C"/>
          </w:tcPr>
          <w:p w14:paraId="284BAB28" w14:textId="77777777" w:rsidR="00790BCC" w:rsidRPr="00790BCC" w:rsidRDefault="00790BCC" w:rsidP="007017EB">
            <w:pPr>
              <w:pStyle w:val="TableHeaders"/>
            </w:pPr>
            <w:r w:rsidRPr="00790BCC">
              <w:t>Assessment(s)</w:t>
            </w:r>
          </w:p>
        </w:tc>
      </w:tr>
      <w:tr w:rsidR="00790BCC" w:rsidRPr="00790BCC" w14:paraId="672BADF2" w14:textId="77777777">
        <w:tc>
          <w:tcPr>
            <w:tcW w:w="9383" w:type="dxa"/>
            <w:tcBorders>
              <w:top w:val="single" w:sz="4" w:space="0" w:color="auto"/>
              <w:left w:val="single" w:sz="4" w:space="0" w:color="auto"/>
              <w:bottom w:val="single" w:sz="4" w:space="0" w:color="auto"/>
              <w:right w:val="single" w:sz="4" w:space="0" w:color="auto"/>
            </w:tcBorders>
          </w:tcPr>
          <w:p w14:paraId="50530436" w14:textId="77777777" w:rsidR="00420197" w:rsidRDefault="00420197" w:rsidP="00420197">
            <w:pPr>
              <w:pStyle w:val="TableText"/>
            </w:pPr>
            <w:r>
              <w:t xml:space="preserve">Student learning is assessed via a Quick Write at the end of the lesson. Students </w:t>
            </w:r>
            <w:r w:rsidR="00CA1F00">
              <w:t xml:space="preserve">respond to </w:t>
            </w:r>
            <w:r>
              <w:t>the following prompt, citing textual evidence to support analysis and inferences drawn from the text.</w:t>
            </w:r>
          </w:p>
          <w:p w14:paraId="1BD57664" w14:textId="77777777" w:rsidR="00790BCC" w:rsidRPr="00790BCC" w:rsidRDefault="00B8256E" w:rsidP="00420197">
            <w:pPr>
              <w:pStyle w:val="BulletedList"/>
            </w:pPr>
            <w:r>
              <w:t xml:space="preserve">Determine one of Rilke’s central ideas and analyze its development over the course of </w:t>
            </w:r>
            <w:r w:rsidR="005111F6">
              <w:t>“</w:t>
            </w:r>
            <w:r>
              <w:t xml:space="preserve">Letter </w:t>
            </w:r>
            <w:r>
              <w:lastRenderedPageBreak/>
              <w:t>One</w:t>
            </w:r>
            <w:r w:rsidR="005111F6">
              <w:t>”</w:t>
            </w:r>
            <w:r>
              <w:t>.</w:t>
            </w:r>
          </w:p>
        </w:tc>
      </w:tr>
      <w:tr w:rsidR="00790BCC" w:rsidRPr="00790BCC" w14:paraId="1D696CB7" w14:textId="77777777">
        <w:tc>
          <w:tcPr>
            <w:tcW w:w="9383" w:type="dxa"/>
            <w:shd w:val="clear" w:color="auto" w:fill="76923C"/>
          </w:tcPr>
          <w:p w14:paraId="11BD1208" w14:textId="77777777" w:rsidR="00790BCC" w:rsidRPr="00790BCC" w:rsidRDefault="00790BCC" w:rsidP="007017EB">
            <w:pPr>
              <w:pStyle w:val="TableHeaders"/>
            </w:pPr>
            <w:r w:rsidRPr="00790BCC">
              <w:lastRenderedPageBreak/>
              <w:t>High Performance Response(s)</w:t>
            </w:r>
          </w:p>
        </w:tc>
      </w:tr>
      <w:tr w:rsidR="00790BCC" w:rsidRPr="00790BCC" w14:paraId="381743B3" w14:textId="77777777">
        <w:tc>
          <w:tcPr>
            <w:tcW w:w="9383" w:type="dxa"/>
          </w:tcPr>
          <w:p w14:paraId="707C579C" w14:textId="77777777" w:rsidR="00790BCC" w:rsidRPr="00790BCC" w:rsidRDefault="00790BCC" w:rsidP="00D31F4D">
            <w:pPr>
              <w:pStyle w:val="TableText"/>
            </w:pPr>
            <w:r w:rsidRPr="00790BCC">
              <w:t>A High Performance Response should:</w:t>
            </w:r>
          </w:p>
          <w:p w14:paraId="6D39DF2D" w14:textId="77777777" w:rsidR="00790BCC" w:rsidRDefault="004B077C" w:rsidP="00D31F4D">
            <w:pPr>
              <w:pStyle w:val="BulletedList"/>
            </w:pPr>
            <w:r>
              <w:t>Identify a central idea in the text (</w:t>
            </w:r>
            <w:r w:rsidR="0059443B">
              <w:t xml:space="preserve">e.g., </w:t>
            </w:r>
            <w:r w:rsidR="000626AB">
              <w:t>the nature of beauty</w:t>
            </w:r>
            <w:r w:rsidR="0059443B">
              <w:t>)</w:t>
            </w:r>
            <w:r w:rsidR="00E83991">
              <w:t>.</w:t>
            </w:r>
          </w:p>
          <w:p w14:paraId="6033A394" w14:textId="77777777" w:rsidR="0059443B" w:rsidRPr="00790BCC" w:rsidRDefault="0059443B" w:rsidP="001822CC">
            <w:pPr>
              <w:pStyle w:val="BulletedList"/>
            </w:pPr>
            <w:r>
              <w:t xml:space="preserve">Analyze how Rilke </w:t>
            </w:r>
            <w:r w:rsidR="00B8256E">
              <w:t>develops this central idea over the course of the text</w:t>
            </w:r>
            <w:r w:rsidR="000626AB">
              <w:t xml:space="preserve"> (e.g.</w:t>
            </w:r>
            <w:r w:rsidR="00E83991">
              <w:t>,</w:t>
            </w:r>
            <w:r w:rsidR="000626AB">
              <w:t xml:space="preserve"> Rilke develops the </w:t>
            </w:r>
            <w:r w:rsidR="003B47A6">
              <w:t xml:space="preserve">central idea </w:t>
            </w:r>
            <w:r w:rsidR="001822CC">
              <w:t>that</w:t>
            </w:r>
            <w:r w:rsidR="003B47A6">
              <w:t xml:space="preserve"> beauty l</w:t>
            </w:r>
            <w:r w:rsidR="001822CC">
              <w:t>ies</w:t>
            </w:r>
            <w:r w:rsidR="003B47A6">
              <w:t xml:space="preserve"> within the individual by claiming that “the creator must be a world for himself” (p. 10)</w:t>
            </w:r>
            <w:r w:rsidR="001822CC">
              <w:t>,</w:t>
            </w:r>
            <w:r w:rsidR="003B47A6">
              <w:t xml:space="preserve"> and that creation can only come from a deep internal need to create</w:t>
            </w:r>
            <w:r w:rsidR="00C020EB">
              <w:t>)</w:t>
            </w:r>
            <w:r w:rsidR="001822CC">
              <w:t>.</w:t>
            </w:r>
          </w:p>
        </w:tc>
      </w:tr>
    </w:tbl>
    <w:p w14:paraId="6F8D092F" w14:textId="77777777" w:rsidR="00790BCC" w:rsidRPr="00790BCC" w:rsidRDefault="00790BCC" w:rsidP="00D31F4D">
      <w:pPr>
        <w:pStyle w:val="Heading1"/>
      </w:pPr>
      <w:r w:rsidRPr="00341F48">
        <w:t>Vocabulary</w:t>
      </w:r>
    </w:p>
    <w:tbl>
      <w:tblPr>
        <w:tblW w:w="9383"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83"/>
      </w:tblGrid>
      <w:tr w:rsidR="00790BCC" w:rsidRPr="00790BCC" w14:paraId="5590DA7D" w14:textId="77777777">
        <w:tc>
          <w:tcPr>
            <w:tcW w:w="9383" w:type="dxa"/>
            <w:shd w:val="clear" w:color="auto" w:fill="76923C"/>
          </w:tcPr>
          <w:p w14:paraId="10A64424" w14:textId="77777777" w:rsidR="00790BCC" w:rsidRPr="00790BCC" w:rsidRDefault="00790BCC" w:rsidP="00D31F4D">
            <w:pPr>
              <w:pStyle w:val="TableHeaders"/>
            </w:pPr>
            <w:r w:rsidRPr="00790BCC">
              <w:t>Vocabulary to provide directly (will not include extended instruction)</w:t>
            </w:r>
          </w:p>
        </w:tc>
      </w:tr>
      <w:tr w:rsidR="00790BCC" w:rsidRPr="00790BCC" w14:paraId="3774EB69" w14:textId="77777777">
        <w:tc>
          <w:tcPr>
            <w:tcW w:w="9383" w:type="dxa"/>
          </w:tcPr>
          <w:p w14:paraId="311ADD34" w14:textId="77777777" w:rsidR="00DC6002" w:rsidRDefault="00430720" w:rsidP="00D31F4D">
            <w:pPr>
              <w:pStyle w:val="BulletedList"/>
            </w:pPr>
            <w:r>
              <w:t>emphasis (n.) – special stress laid upon something</w:t>
            </w:r>
          </w:p>
          <w:p w14:paraId="6EA4EE07" w14:textId="77777777" w:rsidR="00430720" w:rsidRDefault="00430720" w:rsidP="00D31F4D">
            <w:pPr>
              <w:pStyle w:val="BulletedList"/>
            </w:pPr>
            <w:r>
              <w:t xml:space="preserve">earnestly (adv.) – doing something </w:t>
            </w:r>
            <w:r w:rsidR="00C45640">
              <w:t>with serious intention</w:t>
            </w:r>
          </w:p>
          <w:p w14:paraId="484C7017" w14:textId="77777777" w:rsidR="00983C39" w:rsidRPr="00790BCC" w:rsidRDefault="00983C39" w:rsidP="00D31F4D">
            <w:pPr>
              <w:pStyle w:val="BulletedList"/>
            </w:pPr>
            <w:r>
              <w:t>reverence (n.) – a feeling or attitude of deep respect</w:t>
            </w:r>
          </w:p>
        </w:tc>
      </w:tr>
      <w:tr w:rsidR="00790BCC" w:rsidRPr="00790BCC" w14:paraId="6490D29F" w14:textId="77777777">
        <w:tc>
          <w:tcPr>
            <w:tcW w:w="9383" w:type="dxa"/>
            <w:shd w:val="clear" w:color="auto" w:fill="76923C"/>
          </w:tcPr>
          <w:p w14:paraId="1B77F8CF" w14:textId="77777777" w:rsidR="00790BCC" w:rsidRPr="00790BCC" w:rsidRDefault="00790BCC" w:rsidP="00D31F4D">
            <w:pPr>
              <w:pStyle w:val="TableHeaders"/>
            </w:pPr>
            <w:r w:rsidRPr="00790BCC">
              <w:t>Vocabulary to teach (may include direct word work and/or questions)</w:t>
            </w:r>
          </w:p>
        </w:tc>
      </w:tr>
      <w:tr w:rsidR="00790BCC" w:rsidRPr="00790BCC" w14:paraId="7AD1DEDC" w14:textId="77777777">
        <w:tc>
          <w:tcPr>
            <w:tcW w:w="9383" w:type="dxa"/>
          </w:tcPr>
          <w:p w14:paraId="22ED0B29" w14:textId="77777777" w:rsidR="00790BCC" w:rsidRPr="00790BCC" w:rsidRDefault="00C6484B" w:rsidP="00D35E93">
            <w:pPr>
              <w:pStyle w:val="BulletedList"/>
            </w:pPr>
            <w:r>
              <w:t xml:space="preserve">renounce (v.) </w:t>
            </w:r>
            <w:r w:rsidR="0020201E">
              <w:t>–</w:t>
            </w:r>
            <w:r w:rsidR="00FB695D">
              <w:t xml:space="preserve"> </w:t>
            </w:r>
            <w:r w:rsidR="0020201E">
              <w:t>give up voluntarily</w:t>
            </w:r>
          </w:p>
        </w:tc>
      </w:tr>
      <w:tr w:rsidR="00790BCC" w:rsidRPr="00790BCC" w14:paraId="4EFA26AE" w14:textId="77777777">
        <w:tc>
          <w:tcPr>
            <w:tcW w:w="9383" w:type="dxa"/>
            <w:tcBorders>
              <w:top w:val="single" w:sz="4" w:space="0" w:color="auto"/>
              <w:left w:val="single" w:sz="4" w:space="0" w:color="auto"/>
              <w:bottom w:val="single" w:sz="4" w:space="0" w:color="auto"/>
              <w:right w:val="single" w:sz="4" w:space="0" w:color="auto"/>
            </w:tcBorders>
            <w:shd w:val="clear" w:color="auto" w:fill="76923C"/>
          </w:tcPr>
          <w:p w14:paraId="605F9C40"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7BE6DF13" w14:textId="77777777">
        <w:tc>
          <w:tcPr>
            <w:tcW w:w="9383" w:type="dxa"/>
            <w:tcBorders>
              <w:top w:val="single" w:sz="4" w:space="0" w:color="auto"/>
              <w:left w:val="single" w:sz="4" w:space="0" w:color="auto"/>
              <w:bottom w:val="single" w:sz="4" w:space="0" w:color="auto"/>
              <w:right w:val="single" w:sz="4" w:space="0" w:color="auto"/>
            </w:tcBorders>
          </w:tcPr>
          <w:p w14:paraId="6DAABC79" w14:textId="77777777" w:rsidR="00C45640" w:rsidRDefault="00C45640" w:rsidP="00D31F4D">
            <w:pPr>
              <w:pStyle w:val="BulletedList"/>
            </w:pPr>
            <w:r>
              <w:t>destiny (n.) – the things that someone or something will experience in the future</w:t>
            </w:r>
          </w:p>
          <w:p w14:paraId="4A0D50F0" w14:textId="77777777" w:rsidR="00790BCC" w:rsidRPr="00790BCC" w:rsidRDefault="00C45640" w:rsidP="00C020EB">
            <w:pPr>
              <w:pStyle w:val="BulletedList"/>
            </w:pPr>
            <w:r>
              <w:t>devoted (</w:t>
            </w:r>
            <w:r w:rsidR="00C020EB">
              <w:t>adj</w:t>
            </w:r>
            <w:r w:rsidR="00420197">
              <w:t>.) –</w:t>
            </w:r>
            <w:r w:rsidR="00D35E93">
              <w:t xml:space="preserve"> </w:t>
            </w:r>
            <w:r w:rsidR="00C020EB" w:rsidRPr="00C020EB">
              <w:rPr>
                <w:rFonts w:asciiTheme="minorHAnsi" w:eastAsiaTheme="minorHAnsi" w:hAnsiTheme="minorHAnsi" w:cs="Verdana"/>
              </w:rPr>
              <w:t>given over or directed to a cause, enterprise, or activity</w:t>
            </w:r>
          </w:p>
        </w:tc>
      </w:tr>
    </w:tbl>
    <w:p w14:paraId="6308DE93" w14:textId="77777777" w:rsidR="00790BCC" w:rsidRPr="00790BCC" w:rsidRDefault="00790BCC" w:rsidP="00D31F4D">
      <w:pPr>
        <w:pStyle w:val="Heading1"/>
      </w:pPr>
      <w:r w:rsidRPr="00790BCC">
        <w:t>Lesson Agenda/Overview</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33"/>
      </w:tblGrid>
      <w:tr w:rsidR="00790BCC" w:rsidRPr="00790BCC" w14:paraId="4C65F6D1" w14:textId="77777777">
        <w:tc>
          <w:tcPr>
            <w:tcW w:w="7650" w:type="dxa"/>
            <w:tcBorders>
              <w:bottom w:val="single" w:sz="4" w:space="0" w:color="auto"/>
            </w:tcBorders>
            <w:shd w:val="clear" w:color="auto" w:fill="76923C"/>
          </w:tcPr>
          <w:p w14:paraId="664FA536" w14:textId="77777777" w:rsidR="00790BCC" w:rsidRPr="00790BCC" w:rsidRDefault="00790BCC" w:rsidP="00D31F4D">
            <w:pPr>
              <w:pStyle w:val="TableHeaders"/>
            </w:pPr>
            <w:r w:rsidRPr="00790BCC">
              <w:t>Student-Facing Agenda</w:t>
            </w:r>
          </w:p>
        </w:tc>
        <w:tc>
          <w:tcPr>
            <w:tcW w:w="1733" w:type="dxa"/>
            <w:tcBorders>
              <w:bottom w:val="single" w:sz="4" w:space="0" w:color="auto"/>
            </w:tcBorders>
            <w:shd w:val="clear" w:color="auto" w:fill="76923C"/>
          </w:tcPr>
          <w:p w14:paraId="1881F378" w14:textId="77777777" w:rsidR="00790BCC" w:rsidRPr="00790BCC" w:rsidRDefault="00790BCC" w:rsidP="00D31F4D">
            <w:pPr>
              <w:pStyle w:val="TableHeaders"/>
            </w:pPr>
            <w:r w:rsidRPr="00790BCC">
              <w:t>% of Lesson</w:t>
            </w:r>
          </w:p>
        </w:tc>
      </w:tr>
      <w:tr w:rsidR="00790BCC" w:rsidRPr="00790BCC" w14:paraId="7B2C81BF" w14:textId="77777777">
        <w:trPr>
          <w:trHeight w:val="1313"/>
        </w:trPr>
        <w:tc>
          <w:tcPr>
            <w:tcW w:w="7650" w:type="dxa"/>
            <w:tcBorders>
              <w:bottom w:val="nil"/>
            </w:tcBorders>
          </w:tcPr>
          <w:p w14:paraId="7EBAA0EA" w14:textId="77777777" w:rsidR="00790BCC" w:rsidRPr="00D31F4D" w:rsidRDefault="00790BCC" w:rsidP="00D31F4D">
            <w:pPr>
              <w:pStyle w:val="TableText"/>
              <w:rPr>
                <w:b/>
              </w:rPr>
            </w:pPr>
            <w:r w:rsidRPr="00D31F4D">
              <w:rPr>
                <w:b/>
              </w:rPr>
              <w:t>Standards &amp; Text:</w:t>
            </w:r>
          </w:p>
          <w:p w14:paraId="58BC2DE9" w14:textId="77777777" w:rsidR="00790BCC" w:rsidRPr="00790BCC" w:rsidRDefault="00790BCC" w:rsidP="00D31F4D">
            <w:pPr>
              <w:pStyle w:val="BulletedList"/>
            </w:pPr>
            <w:r w:rsidRPr="00790BCC">
              <w:t xml:space="preserve">Standards: </w:t>
            </w:r>
            <w:r w:rsidR="00420197" w:rsidRPr="001B3896">
              <w:t>RI.9-10.</w:t>
            </w:r>
            <w:r w:rsidR="00B8256E">
              <w:t>2</w:t>
            </w:r>
            <w:r w:rsidR="00AB1B7E">
              <w:t>, L.9-10.4.a</w:t>
            </w:r>
          </w:p>
          <w:p w14:paraId="463A3C0E" w14:textId="5A11115F" w:rsidR="00790BCC" w:rsidRPr="00790BCC" w:rsidRDefault="00790BCC" w:rsidP="005111F6">
            <w:pPr>
              <w:pStyle w:val="BulletedList"/>
            </w:pPr>
            <w:r w:rsidRPr="00790BCC">
              <w:t xml:space="preserve">Text: </w:t>
            </w:r>
            <w:r w:rsidR="009565AC" w:rsidRPr="00316EEB">
              <w:rPr>
                <w:i/>
              </w:rPr>
              <w:t>Letters to a Young Poet</w:t>
            </w:r>
            <w:r w:rsidR="009565AC">
              <w:t xml:space="preserve"> by Rainer Maria Rilke, “Letter One,” </w:t>
            </w:r>
            <w:r w:rsidR="001822CC">
              <w:t>pp. 9–12</w:t>
            </w:r>
          </w:p>
        </w:tc>
        <w:tc>
          <w:tcPr>
            <w:tcW w:w="1733" w:type="dxa"/>
            <w:tcBorders>
              <w:bottom w:val="nil"/>
            </w:tcBorders>
          </w:tcPr>
          <w:p w14:paraId="431EBAF4" w14:textId="77777777" w:rsidR="00790BCC" w:rsidRPr="00790BCC" w:rsidRDefault="00790BCC" w:rsidP="00790BCC"/>
          <w:p w14:paraId="0CF702A1" w14:textId="77777777" w:rsidR="00790BCC" w:rsidRPr="00790BCC" w:rsidRDefault="00790BCC" w:rsidP="00790BCC">
            <w:pPr>
              <w:spacing w:after="60" w:line="240" w:lineRule="auto"/>
            </w:pPr>
          </w:p>
        </w:tc>
      </w:tr>
      <w:tr w:rsidR="00790BCC" w:rsidRPr="00790BCC" w14:paraId="0AA02A6C" w14:textId="77777777">
        <w:tc>
          <w:tcPr>
            <w:tcW w:w="7650" w:type="dxa"/>
            <w:tcBorders>
              <w:top w:val="nil"/>
            </w:tcBorders>
          </w:tcPr>
          <w:p w14:paraId="757A837B" w14:textId="77777777" w:rsidR="00790BCC" w:rsidRPr="00D31F4D" w:rsidRDefault="00790BCC" w:rsidP="00D31F4D">
            <w:pPr>
              <w:pStyle w:val="TableText"/>
              <w:rPr>
                <w:b/>
              </w:rPr>
            </w:pPr>
            <w:r w:rsidRPr="00D31F4D">
              <w:rPr>
                <w:b/>
              </w:rPr>
              <w:t>Learning Sequence:</w:t>
            </w:r>
          </w:p>
          <w:p w14:paraId="7812F2B3" w14:textId="77777777" w:rsidR="00790BCC" w:rsidRPr="00790BCC" w:rsidRDefault="00790BCC" w:rsidP="00D31F4D">
            <w:pPr>
              <w:pStyle w:val="NumberedList"/>
            </w:pPr>
            <w:r w:rsidRPr="00790BCC">
              <w:t>Introduction of Lesson Agenda</w:t>
            </w:r>
          </w:p>
          <w:p w14:paraId="09F5C853" w14:textId="77777777" w:rsidR="00790BCC" w:rsidRPr="00790BCC" w:rsidRDefault="00790BCC" w:rsidP="00D31F4D">
            <w:pPr>
              <w:pStyle w:val="NumberedList"/>
            </w:pPr>
            <w:r w:rsidRPr="00790BCC">
              <w:t>Homework Accountability</w:t>
            </w:r>
          </w:p>
          <w:p w14:paraId="3512BF0B" w14:textId="77777777" w:rsidR="00790BCC" w:rsidRPr="00790BCC" w:rsidRDefault="002B65E1" w:rsidP="002B65E1">
            <w:pPr>
              <w:pStyle w:val="NumberedList"/>
            </w:pPr>
            <w:r>
              <w:t>Reading and Discussion</w:t>
            </w:r>
          </w:p>
          <w:p w14:paraId="2B37C6E3" w14:textId="77777777" w:rsidR="00790BCC" w:rsidRPr="00790BCC" w:rsidRDefault="002B65E1" w:rsidP="00D31F4D">
            <w:pPr>
              <w:pStyle w:val="NumberedList"/>
            </w:pPr>
            <w:r>
              <w:t>Quick Write</w:t>
            </w:r>
          </w:p>
          <w:p w14:paraId="15D5CDA8" w14:textId="77777777" w:rsidR="00790BCC" w:rsidRPr="00790BCC" w:rsidRDefault="00790BCC" w:rsidP="00D31F4D">
            <w:pPr>
              <w:pStyle w:val="NumberedList"/>
            </w:pPr>
            <w:r w:rsidRPr="00790BCC">
              <w:lastRenderedPageBreak/>
              <w:t>Closing</w:t>
            </w:r>
          </w:p>
        </w:tc>
        <w:tc>
          <w:tcPr>
            <w:tcW w:w="1733" w:type="dxa"/>
            <w:tcBorders>
              <w:top w:val="nil"/>
            </w:tcBorders>
          </w:tcPr>
          <w:p w14:paraId="463F5BAE" w14:textId="77777777" w:rsidR="00790BCC" w:rsidRPr="00790BCC" w:rsidRDefault="00790BCC" w:rsidP="00790BCC">
            <w:pPr>
              <w:spacing w:before="40" w:after="40"/>
            </w:pPr>
          </w:p>
          <w:p w14:paraId="07ACFE27" w14:textId="77777777" w:rsidR="00790BCC" w:rsidRPr="00790BCC" w:rsidRDefault="00790BCC" w:rsidP="00D31F4D">
            <w:pPr>
              <w:pStyle w:val="NumberedList"/>
              <w:numPr>
                <w:ilvl w:val="0"/>
                <w:numId w:val="13"/>
              </w:numPr>
            </w:pPr>
            <w:r w:rsidRPr="00790BCC">
              <w:t>5%</w:t>
            </w:r>
          </w:p>
          <w:p w14:paraId="129ECCC7" w14:textId="77777777" w:rsidR="00790BCC" w:rsidRPr="00790BCC" w:rsidRDefault="00790BCC" w:rsidP="00D31F4D">
            <w:pPr>
              <w:pStyle w:val="NumberedList"/>
              <w:numPr>
                <w:ilvl w:val="0"/>
                <w:numId w:val="13"/>
              </w:numPr>
            </w:pPr>
            <w:r w:rsidRPr="00790BCC">
              <w:t>1</w:t>
            </w:r>
            <w:r w:rsidR="00042262">
              <w:t>5</w:t>
            </w:r>
            <w:r w:rsidRPr="00790BCC">
              <w:t>%</w:t>
            </w:r>
          </w:p>
          <w:p w14:paraId="7122A104" w14:textId="77777777" w:rsidR="00790BCC" w:rsidRPr="00790BCC" w:rsidRDefault="003B47A6" w:rsidP="002B65E1">
            <w:pPr>
              <w:pStyle w:val="NumberedList"/>
              <w:numPr>
                <w:ilvl w:val="0"/>
                <w:numId w:val="13"/>
              </w:numPr>
            </w:pPr>
            <w:r>
              <w:t>6</w:t>
            </w:r>
            <w:r w:rsidR="00042262">
              <w:t>0</w:t>
            </w:r>
            <w:r w:rsidR="00790BCC" w:rsidRPr="00790BCC">
              <w:t>%</w:t>
            </w:r>
          </w:p>
          <w:p w14:paraId="58881588" w14:textId="77777777" w:rsidR="00790BCC" w:rsidRPr="00790BCC" w:rsidRDefault="002B65E1" w:rsidP="00D31F4D">
            <w:pPr>
              <w:pStyle w:val="NumberedList"/>
              <w:numPr>
                <w:ilvl w:val="0"/>
                <w:numId w:val="13"/>
              </w:numPr>
            </w:pPr>
            <w:r>
              <w:t>15</w:t>
            </w:r>
            <w:r w:rsidR="00790BCC" w:rsidRPr="00790BCC">
              <w:t>%</w:t>
            </w:r>
          </w:p>
          <w:p w14:paraId="77AEDEA4" w14:textId="77777777" w:rsidR="00790BCC" w:rsidRPr="00790BCC" w:rsidRDefault="00790BCC" w:rsidP="00D31F4D">
            <w:pPr>
              <w:pStyle w:val="NumberedList"/>
              <w:numPr>
                <w:ilvl w:val="0"/>
                <w:numId w:val="13"/>
              </w:numPr>
            </w:pPr>
            <w:r w:rsidRPr="00790BCC">
              <w:lastRenderedPageBreak/>
              <w:t>5%</w:t>
            </w:r>
          </w:p>
        </w:tc>
      </w:tr>
    </w:tbl>
    <w:p w14:paraId="3D8839FD" w14:textId="77777777" w:rsidR="00790BCC" w:rsidRPr="00790BCC" w:rsidRDefault="00790BCC" w:rsidP="00D31F4D">
      <w:pPr>
        <w:pStyle w:val="Heading1"/>
      </w:pPr>
      <w:r w:rsidRPr="00790BCC">
        <w:lastRenderedPageBreak/>
        <w:t>Materials</w:t>
      </w:r>
    </w:p>
    <w:p w14:paraId="2E258710" w14:textId="5CA1F162" w:rsidR="0096584C" w:rsidRDefault="00B37991" w:rsidP="00D31F4D">
      <w:pPr>
        <w:pStyle w:val="BulletedList"/>
      </w:pPr>
      <w:r>
        <w:t xml:space="preserve">Student copies </w:t>
      </w:r>
      <w:r w:rsidR="0096584C">
        <w:t xml:space="preserve">of the Central Ideas Tracking Tool </w:t>
      </w:r>
      <w:r>
        <w:t>(refer to 9.1.1 Lesson 5)</w:t>
      </w:r>
      <w:r w:rsidR="001D7627">
        <w:t xml:space="preserve"> – students may need additional blank copies</w:t>
      </w:r>
    </w:p>
    <w:p w14:paraId="70BB36B8" w14:textId="77777777" w:rsidR="00790BCC" w:rsidRPr="00790BCC" w:rsidRDefault="00EB3ED0" w:rsidP="00D31F4D">
      <w:pPr>
        <w:pStyle w:val="BulletedList"/>
      </w:pPr>
      <w:r>
        <w:t xml:space="preserve">Student copies of the </w:t>
      </w:r>
      <w:r w:rsidR="00420197">
        <w:t>Short Response Rubric and Checklist (</w:t>
      </w:r>
      <w:r>
        <w:t xml:space="preserve">refer to </w:t>
      </w:r>
      <w:r w:rsidR="00420197">
        <w:t>9.1.</w:t>
      </w:r>
      <w:r w:rsidR="00BC1599">
        <w:t>1</w:t>
      </w:r>
      <w:r w:rsidR="00420197">
        <w:t xml:space="preserve"> Lesson 1)</w:t>
      </w:r>
    </w:p>
    <w:p w14:paraId="592F1CBD" w14:textId="77777777" w:rsidR="00790BCC" w:rsidRDefault="00790BCC" w:rsidP="00D31F4D">
      <w:pPr>
        <w:pStyle w:val="Heading1"/>
      </w:pPr>
      <w:r w:rsidRPr="00790BCC">
        <w:t>Learning Sequence</w:t>
      </w:r>
    </w:p>
    <w:tbl>
      <w:tblPr>
        <w:tblStyle w:val="TableGrid1"/>
        <w:tblW w:w="9383"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89"/>
      </w:tblGrid>
      <w:tr w:rsidR="00D31F4D" w:rsidRPr="00D31F4D" w14:paraId="4A81D2ED" w14:textId="77777777">
        <w:tc>
          <w:tcPr>
            <w:tcW w:w="9383" w:type="dxa"/>
            <w:gridSpan w:val="2"/>
            <w:shd w:val="clear" w:color="auto" w:fill="76923C"/>
          </w:tcPr>
          <w:p w14:paraId="7F6E6E13" w14:textId="77777777" w:rsidR="00D31F4D" w:rsidRPr="00D31F4D" w:rsidRDefault="00D31F4D" w:rsidP="009450B7">
            <w:pPr>
              <w:pStyle w:val="TableHeaders"/>
            </w:pPr>
            <w:r w:rsidRPr="009450B7">
              <w:rPr>
                <w:sz w:val="22"/>
              </w:rPr>
              <w:t>How to Use the Learning Sequence</w:t>
            </w:r>
          </w:p>
        </w:tc>
      </w:tr>
      <w:tr w:rsidR="00D31F4D" w:rsidRPr="00D31F4D" w14:paraId="30852D67" w14:textId="77777777">
        <w:tc>
          <w:tcPr>
            <w:tcW w:w="894" w:type="dxa"/>
            <w:shd w:val="clear" w:color="auto" w:fill="76923C"/>
          </w:tcPr>
          <w:p w14:paraId="7185AA08" w14:textId="77777777" w:rsidR="00D31F4D" w:rsidRPr="009450B7" w:rsidRDefault="00D31F4D" w:rsidP="00D31F4D">
            <w:pPr>
              <w:pStyle w:val="TableHeaders"/>
              <w:rPr>
                <w:sz w:val="22"/>
              </w:rPr>
            </w:pPr>
            <w:r w:rsidRPr="009450B7">
              <w:rPr>
                <w:sz w:val="22"/>
              </w:rPr>
              <w:t>Symbol</w:t>
            </w:r>
          </w:p>
        </w:tc>
        <w:tc>
          <w:tcPr>
            <w:tcW w:w="8489" w:type="dxa"/>
            <w:shd w:val="clear" w:color="auto" w:fill="76923C"/>
          </w:tcPr>
          <w:p w14:paraId="2FD8F03D"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24549FFB" w14:textId="77777777">
        <w:tc>
          <w:tcPr>
            <w:tcW w:w="894" w:type="dxa"/>
          </w:tcPr>
          <w:p w14:paraId="002B88B6"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89" w:type="dxa"/>
          </w:tcPr>
          <w:p w14:paraId="21285BC0"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605DF004" w14:textId="77777777">
        <w:tc>
          <w:tcPr>
            <w:tcW w:w="894" w:type="dxa"/>
            <w:vMerge w:val="restart"/>
            <w:vAlign w:val="center"/>
          </w:tcPr>
          <w:p w14:paraId="5D8A3021" w14:textId="77777777" w:rsidR="00D31F4D" w:rsidRPr="00D31F4D" w:rsidRDefault="00D31F4D" w:rsidP="00D31F4D">
            <w:pPr>
              <w:spacing w:before="20" w:after="20" w:line="240" w:lineRule="auto"/>
              <w:jc w:val="center"/>
              <w:rPr>
                <w:sz w:val="18"/>
              </w:rPr>
            </w:pPr>
            <w:r w:rsidRPr="00D31F4D">
              <w:rPr>
                <w:sz w:val="18"/>
              </w:rPr>
              <w:t>no symbol</w:t>
            </w:r>
          </w:p>
        </w:tc>
        <w:tc>
          <w:tcPr>
            <w:tcW w:w="8489" w:type="dxa"/>
          </w:tcPr>
          <w:p w14:paraId="19655AED" w14:textId="77777777" w:rsidR="00D31F4D" w:rsidRPr="00D31F4D" w:rsidRDefault="00D31F4D" w:rsidP="00D31F4D">
            <w:pPr>
              <w:spacing w:before="20" w:after="20" w:line="240" w:lineRule="auto"/>
            </w:pPr>
            <w:r w:rsidRPr="00D31F4D">
              <w:t>Plain text indicates teacher action.</w:t>
            </w:r>
          </w:p>
        </w:tc>
      </w:tr>
      <w:tr w:rsidR="00D31F4D" w:rsidRPr="00D31F4D" w14:paraId="1A4994E9" w14:textId="77777777">
        <w:tc>
          <w:tcPr>
            <w:tcW w:w="894" w:type="dxa"/>
            <w:vMerge/>
          </w:tcPr>
          <w:p w14:paraId="0ECDB2F5" w14:textId="77777777" w:rsidR="00D31F4D" w:rsidRPr="00D31F4D" w:rsidRDefault="00D31F4D" w:rsidP="00D31F4D">
            <w:pPr>
              <w:spacing w:before="20" w:after="20" w:line="240" w:lineRule="auto"/>
              <w:jc w:val="center"/>
              <w:rPr>
                <w:b/>
                <w:color w:val="000000"/>
              </w:rPr>
            </w:pPr>
          </w:p>
        </w:tc>
        <w:tc>
          <w:tcPr>
            <w:tcW w:w="8489" w:type="dxa"/>
          </w:tcPr>
          <w:p w14:paraId="04570AE5"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391DD4E3" w14:textId="77777777">
        <w:tc>
          <w:tcPr>
            <w:tcW w:w="894" w:type="dxa"/>
            <w:vMerge/>
          </w:tcPr>
          <w:p w14:paraId="13E27E72" w14:textId="77777777" w:rsidR="00D31F4D" w:rsidRPr="00D31F4D" w:rsidRDefault="00D31F4D" w:rsidP="00D31F4D">
            <w:pPr>
              <w:spacing w:before="20" w:after="20" w:line="240" w:lineRule="auto"/>
              <w:jc w:val="center"/>
              <w:rPr>
                <w:b/>
                <w:color w:val="000000"/>
              </w:rPr>
            </w:pPr>
          </w:p>
        </w:tc>
        <w:tc>
          <w:tcPr>
            <w:tcW w:w="8489" w:type="dxa"/>
          </w:tcPr>
          <w:p w14:paraId="7319A00C"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6B56C43A"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87CCAED" w14:textId="77777777" w:rsidR="00D31F4D" w:rsidRPr="00D31F4D" w:rsidRDefault="00D31F4D" w:rsidP="00D31F4D">
            <w:pPr>
              <w:spacing w:before="40" w:after="0" w:line="240" w:lineRule="auto"/>
              <w:jc w:val="center"/>
            </w:pPr>
            <w:r w:rsidRPr="00D31F4D">
              <w:sym w:font="Webdings" w:char="F034"/>
            </w:r>
          </w:p>
        </w:tc>
        <w:tc>
          <w:tcPr>
            <w:tcW w:w="8489" w:type="dxa"/>
          </w:tcPr>
          <w:p w14:paraId="7681C45B" w14:textId="77777777" w:rsidR="00D31F4D" w:rsidRPr="00D31F4D" w:rsidRDefault="00D31F4D" w:rsidP="00D31F4D">
            <w:pPr>
              <w:spacing w:before="20" w:after="20" w:line="240" w:lineRule="auto"/>
            </w:pPr>
            <w:r w:rsidRPr="00D31F4D">
              <w:t>Indicates student action(s).</w:t>
            </w:r>
          </w:p>
        </w:tc>
      </w:tr>
      <w:tr w:rsidR="00D31F4D" w:rsidRPr="00D31F4D" w14:paraId="7FD67E3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7AB2D7EF" w14:textId="77777777" w:rsidR="00D31F4D" w:rsidRPr="00D31F4D" w:rsidRDefault="00D31F4D" w:rsidP="00D31F4D">
            <w:pPr>
              <w:spacing w:before="80" w:after="0" w:line="240" w:lineRule="auto"/>
              <w:jc w:val="center"/>
            </w:pPr>
            <w:r w:rsidRPr="00D31F4D">
              <w:sym w:font="Webdings" w:char="F028"/>
            </w:r>
          </w:p>
        </w:tc>
        <w:tc>
          <w:tcPr>
            <w:tcW w:w="8489" w:type="dxa"/>
          </w:tcPr>
          <w:p w14:paraId="3A12D732"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23C04109" w14:textId="77777777">
        <w:tc>
          <w:tcPr>
            <w:tcW w:w="894" w:type="dxa"/>
            <w:vAlign w:val="bottom"/>
          </w:tcPr>
          <w:p w14:paraId="62B5EBA2"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89" w:type="dxa"/>
          </w:tcPr>
          <w:p w14:paraId="781DA141"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218BCB04" w14:textId="77777777" w:rsidR="00790BCC" w:rsidRPr="00790BCC" w:rsidRDefault="00790BCC" w:rsidP="00790BCC">
      <w:pPr>
        <w:pBdr>
          <w:bottom w:val="single" w:sz="12" w:space="1" w:color="9BBB59"/>
        </w:pBdr>
        <w:tabs>
          <w:tab w:val="right" w:pos="9360"/>
        </w:tabs>
        <w:spacing w:before="480" w:after="0" w:line="240" w:lineRule="auto"/>
        <w:rPr>
          <w:b/>
          <w:bCs/>
          <w:color w:val="4F81BD"/>
          <w:sz w:val="28"/>
          <w:szCs w:val="26"/>
        </w:rPr>
      </w:pPr>
      <w:r w:rsidRPr="00790BCC">
        <w:rPr>
          <w:b/>
          <w:bCs/>
          <w:color w:val="4F81BD"/>
          <w:sz w:val="28"/>
          <w:szCs w:val="26"/>
        </w:rPr>
        <w:t>Activity 1: Introduction of Lesson Agenda</w:t>
      </w:r>
      <w:r w:rsidRPr="00790BCC">
        <w:rPr>
          <w:b/>
          <w:bCs/>
          <w:color w:val="4F81BD"/>
          <w:sz w:val="28"/>
          <w:szCs w:val="26"/>
        </w:rPr>
        <w:tab/>
        <w:t>5%</w:t>
      </w:r>
    </w:p>
    <w:p w14:paraId="0AF81CA4" w14:textId="77777777" w:rsidR="00BE5C13" w:rsidRDefault="002B65E1" w:rsidP="00551BB2">
      <w:pPr>
        <w:pStyle w:val="TA"/>
      </w:pPr>
      <w:r>
        <w:t xml:space="preserve">Begin by reviewing the agenda and the </w:t>
      </w:r>
      <w:r w:rsidR="00A41EE5">
        <w:t xml:space="preserve">assessed </w:t>
      </w:r>
      <w:r>
        <w:t>standard</w:t>
      </w:r>
      <w:r w:rsidR="00A41EE5">
        <w:t xml:space="preserve"> </w:t>
      </w:r>
      <w:r>
        <w:t xml:space="preserve">for this lesson: </w:t>
      </w:r>
      <w:r w:rsidR="00B8256E">
        <w:t>RI.9-10.2</w:t>
      </w:r>
      <w:r>
        <w:t xml:space="preserve">. Students continue to explore </w:t>
      </w:r>
      <w:r w:rsidR="005111F6">
        <w:t>“</w:t>
      </w:r>
      <w:r>
        <w:t>Letter One</w:t>
      </w:r>
      <w:r w:rsidR="005111F6">
        <w:t>”</w:t>
      </w:r>
      <w:r>
        <w:t xml:space="preserve"> from Rilke’s </w:t>
      </w:r>
      <w:r>
        <w:rPr>
          <w:i/>
        </w:rPr>
        <w:t>Letters to a Young Poet</w:t>
      </w:r>
      <w:r w:rsidR="005B25BF">
        <w:t xml:space="preserve"> p</w:t>
      </w:r>
      <w:r w:rsidR="00E83991">
        <w:t xml:space="preserve">ages </w:t>
      </w:r>
      <w:r w:rsidR="005B25BF">
        <w:t>9</w:t>
      </w:r>
      <w:r w:rsidR="00DA12CC">
        <w:t>–</w:t>
      </w:r>
      <w:r w:rsidR="005B25BF">
        <w:t xml:space="preserve">12 </w:t>
      </w:r>
      <w:r w:rsidR="005B25BF" w:rsidRPr="00551BB2">
        <w:t>(from “</w:t>
      </w:r>
      <w:r w:rsidR="005B25BF">
        <w:t>So, dear sir, I can’t give you any advice</w:t>
      </w:r>
      <w:r w:rsidR="005B25BF" w:rsidRPr="00551BB2">
        <w:t>” to “</w:t>
      </w:r>
      <w:r w:rsidR="00E83991">
        <w:t xml:space="preserve">I, as a stranger, really am. </w:t>
      </w:r>
      <w:r w:rsidR="00A41EE5">
        <w:t xml:space="preserve">Yours very truly, </w:t>
      </w:r>
      <w:r w:rsidR="005B25BF">
        <w:t>Rainer Maria Rilke</w:t>
      </w:r>
      <w:r w:rsidR="005B25BF" w:rsidRPr="00551BB2">
        <w:t xml:space="preserve">”) </w:t>
      </w:r>
      <w:r>
        <w:t xml:space="preserve">and </w:t>
      </w:r>
      <w:r w:rsidR="005B25BF">
        <w:t>determine what central ideas Rilke develops and how he develops them.</w:t>
      </w:r>
    </w:p>
    <w:p w14:paraId="6B6F7E4A" w14:textId="77777777" w:rsidR="00FD4EFA" w:rsidRPr="00551BB2" w:rsidRDefault="002B65E1" w:rsidP="00551BB2">
      <w:pPr>
        <w:pStyle w:val="SA"/>
      </w:pPr>
      <w:r>
        <w:t xml:space="preserve">Students </w:t>
      </w:r>
      <w:r w:rsidR="00A74A65">
        <w:t>look at the agenda</w:t>
      </w:r>
      <w:r>
        <w:t>.</w:t>
      </w:r>
    </w:p>
    <w:p w14:paraId="2F4CDE5C" w14:textId="77777777" w:rsidR="00790BCC" w:rsidRPr="00790BCC" w:rsidRDefault="00790BCC" w:rsidP="007017EB">
      <w:pPr>
        <w:pStyle w:val="LearningSequenceHeader"/>
      </w:pPr>
      <w:r w:rsidRPr="00790BCC">
        <w:t>Activity 2: Homework Accountability</w:t>
      </w:r>
      <w:r w:rsidRPr="00790BCC">
        <w:tab/>
        <w:t>1</w:t>
      </w:r>
      <w:r w:rsidR="00042262">
        <w:t>5</w:t>
      </w:r>
      <w:r w:rsidRPr="00790BCC">
        <w:t>%</w:t>
      </w:r>
    </w:p>
    <w:p w14:paraId="32FB4477" w14:textId="05C882A8" w:rsidR="002B65E1" w:rsidRPr="00427129" w:rsidRDefault="002B65E1" w:rsidP="00042262">
      <w:pPr>
        <w:pStyle w:val="TA"/>
      </w:pPr>
      <w:r w:rsidRPr="00E51822">
        <w:t>Instruct students to talk in</w:t>
      </w:r>
      <w:r w:rsidR="003C23BD">
        <w:t xml:space="preserve"> </w:t>
      </w:r>
      <w:r w:rsidRPr="00E51822">
        <w:t xml:space="preserve">pairs about how they </w:t>
      </w:r>
      <w:r>
        <w:t>applied</w:t>
      </w:r>
      <w:r w:rsidR="008F0312">
        <w:t xml:space="preserve"> </w:t>
      </w:r>
      <w:r>
        <w:t>focus standard</w:t>
      </w:r>
      <w:r w:rsidR="00A41EE5">
        <w:t xml:space="preserve"> </w:t>
      </w:r>
      <w:r w:rsidR="005C0D7C">
        <w:t>RL.9-10.3 or RI.9-10.3</w:t>
      </w:r>
      <w:bookmarkStart w:id="0" w:name="_GoBack"/>
      <w:bookmarkEnd w:id="0"/>
      <w:r w:rsidR="005C0D7C">
        <w:t xml:space="preserve"> </w:t>
      </w:r>
      <w:r w:rsidRPr="00E51822">
        <w:t xml:space="preserve">to their </w:t>
      </w:r>
      <w:r>
        <w:t>Accountable Independent Reading</w:t>
      </w:r>
      <w:r w:rsidR="00B7756A">
        <w:t xml:space="preserve"> (AIR)</w:t>
      </w:r>
      <w:r>
        <w:t xml:space="preserve"> </w:t>
      </w:r>
      <w:r w:rsidRPr="00E51822">
        <w:t>text</w:t>
      </w:r>
      <w:r w:rsidR="00670E73">
        <w:t>s</w:t>
      </w:r>
      <w:r w:rsidRPr="00E51822">
        <w:t xml:space="preserve">. Lead a brief </w:t>
      </w:r>
      <w:r>
        <w:t>share out on</w:t>
      </w:r>
      <w:r w:rsidRPr="00E51822">
        <w:t xml:space="preserve"> the previous lesson’s AIR homework assignment.</w:t>
      </w:r>
      <w:r w:rsidR="00DA12CC">
        <w:t xml:space="preserve"> </w:t>
      </w:r>
      <w:r w:rsidRPr="00E51822">
        <w:t>Select several students (or student pairs) to explain how they applied the focus standard to their AIR text</w:t>
      </w:r>
      <w:r w:rsidR="00670E73">
        <w:t>s</w:t>
      </w:r>
      <w:r w:rsidRPr="00E51822">
        <w:t>.</w:t>
      </w:r>
    </w:p>
    <w:p w14:paraId="6C7E6949" w14:textId="77777777" w:rsidR="002B65E1" w:rsidRPr="005C0D7C" w:rsidRDefault="002B65E1" w:rsidP="002B65E1">
      <w:pPr>
        <w:pStyle w:val="SA"/>
        <w:numPr>
          <w:ilvl w:val="0"/>
          <w:numId w:val="8"/>
        </w:numPr>
        <w:rPr>
          <w:b/>
        </w:rPr>
      </w:pPr>
      <w:r w:rsidRPr="00E51822">
        <w:t xml:space="preserve">Students (or student pairs) discuss and share how they applied </w:t>
      </w:r>
      <w:r w:rsidR="005C0D7C">
        <w:t>the</w:t>
      </w:r>
      <w:r w:rsidR="008F0312" w:rsidRPr="00E51822">
        <w:t xml:space="preserve"> </w:t>
      </w:r>
      <w:r w:rsidRPr="00E51822">
        <w:t>focus standard to their AIR text</w:t>
      </w:r>
      <w:r w:rsidR="00670E73">
        <w:t>s</w:t>
      </w:r>
      <w:r w:rsidRPr="00E51822">
        <w:t xml:space="preserve"> from the previous lesson’s homework.</w:t>
      </w:r>
    </w:p>
    <w:p w14:paraId="489A107A" w14:textId="77777777" w:rsidR="005C0D7C" w:rsidRPr="00E1102F" w:rsidRDefault="005C0D7C" w:rsidP="005C0D7C">
      <w:pPr>
        <w:pStyle w:val="BR"/>
      </w:pPr>
    </w:p>
    <w:p w14:paraId="5976F501" w14:textId="77777777" w:rsidR="00F50DE2" w:rsidRDefault="005C0D7C" w:rsidP="00E005F1">
      <w:pPr>
        <w:pStyle w:val="TA"/>
      </w:pPr>
      <w:r>
        <w:t xml:space="preserve">Instruct students to </w:t>
      </w:r>
      <w:r w:rsidR="00F50DE2">
        <w:t>take out their responses</w:t>
      </w:r>
      <w:r w:rsidR="001F1694">
        <w:t xml:space="preserve"> to</w:t>
      </w:r>
      <w:r w:rsidR="00F50DE2">
        <w:t xml:space="preserve"> </w:t>
      </w:r>
      <w:r w:rsidR="00EB3ED0">
        <w:t xml:space="preserve">the </w:t>
      </w:r>
      <w:r w:rsidR="00F50DE2">
        <w:t>homework assignment</w:t>
      </w:r>
      <w:r w:rsidR="00EB3ED0">
        <w:t xml:space="preserve"> from </w:t>
      </w:r>
      <w:r w:rsidR="00C401A5">
        <w:t>the previous lesson</w:t>
      </w:r>
      <w:r w:rsidR="001822CC">
        <w:t>.</w:t>
      </w:r>
      <w:r w:rsidR="00F50DE2">
        <w:t xml:space="preserve"> (</w:t>
      </w:r>
      <w:r w:rsidR="00EB3ED0">
        <w:t>W</w:t>
      </w:r>
      <w:r w:rsidR="00F50DE2" w:rsidRPr="00E51822">
        <w:t>rite a paragraph in response to th</w:t>
      </w:r>
      <w:r w:rsidR="00EB3ED0">
        <w:t>e following</w:t>
      </w:r>
      <w:r w:rsidR="00F50DE2" w:rsidRPr="00E51822">
        <w:t xml:space="preserve"> prompt:</w:t>
      </w:r>
      <w:r w:rsidR="00F50DE2">
        <w:t xml:space="preserve"> </w:t>
      </w:r>
      <w:r w:rsidR="004E2C9A">
        <w:t>Where, according to Rilke, should the poet find beauty</w:t>
      </w:r>
      <w:r w:rsidR="00F50DE2">
        <w:t>?) Instruct students to Turn-and-Talk in pairs about their responses</w:t>
      </w:r>
      <w:r w:rsidR="00A252D1">
        <w:t xml:space="preserve"> to the homework prompt</w:t>
      </w:r>
      <w:r w:rsidR="00F50DE2">
        <w:t>.</w:t>
      </w:r>
    </w:p>
    <w:p w14:paraId="43A21BA7" w14:textId="77777777" w:rsidR="00F50DE2" w:rsidRDefault="00F50DE2" w:rsidP="001F1694">
      <w:pPr>
        <w:pStyle w:val="SR"/>
      </w:pPr>
      <w:r>
        <w:t xml:space="preserve">Rilke believes anything can be beautiful as long as </w:t>
      </w:r>
      <w:r w:rsidR="00B10B6D">
        <w:t>the urge to write about it</w:t>
      </w:r>
      <w:r>
        <w:t xml:space="preserve"> comes from within. He tells the young poet to write about his “sorrows and desires” and </w:t>
      </w:r>
      <w:r w:rsidR="00B10B6D">
        <w:t>to draw inspiration from a “turning-within” (p</w:t>
      </w:r>
      <w:r w:rsidR="00E83991">
        <w:t>.</w:t>
      </w:r>
      <w:r w:rsidR="00B10B6D">
        <w:t xml:space="preserve"> </w:t>
      </w:r>
      <w:r w:rsidR="00E83991">
        <w:t>7</w:t>
      </w:r>
      <w:r w:rsidR="00B10B6D">
        <w:t>).</w:t>
      </w:r>
      <w:r w:rsidR="00775659">
        <w:t xml:space="preserve"> Rilke also advises the younger poet to write about more ordinary things like “the Things around [him],” his dreams, and objects he remembers</w:t>
      </w:r>
      <w:r w:rsidR="00E83991">
        <w:t xml:space="preserve"> (p. 7)</w:t>
      </w:r>
      <w:r w:rsidR="00775659">
        <w:t xml:space="preserve">. This means Rilke believes that the poet can </w:t>
      </w:r>
      <w:r w:rsidR="00B10B6D">
        <w:t xml:space="preserve">find beauty within himself and in his everyday life to write about, </w:t>
      </w:r>
      <w:r w:rsidR="00775659">
        <w:t>as long as he does so with “heartfelt, silent, humble sincerity” (p.</w:t>
      </w:r>
      <w:r w:rsidR="00052E5E">
        <w:t xml:space="preserve"> </w:t>
      </w:r>
      <w:r w:rsidR="00775659">
        <w:t>7) and it is because he “</w:t>
      </w:r>
      <w:r w:rsidR="00775659">
        <w:rPr>
          <w:i/>
        </w:rPr>
        <w:t>must”</w:t>
      </w:r>
      <w:r w:rsidR="00775659">
        <w:t xml:space="preserve"> write</w:t>
      </w:r>
      <w:r w:rsidR="001822CC">
        <w:t xml:space="preserve"> (p. 6)</w:t>
      </w:r>
      <w:r w:rsidR="00775659">
        <w:t>.</w:t>
      </w:r>
    </w:p>
    <w:p w14:paraId="3D0BABE9" w14:textId="77777777" w:rsidR="00790BCC" w:rsidRPr="00790BCC" w:rsidRDefault="00BE5C13" w:rsidP="007017EB">
      <w:pPr>
        <w:pStyle w:val="LearningSequenceHeader"/>
      </w:pPr>
      <w:r>
        <w:t>Activity 3: Reading and Discussion</w:t>
      </w:r>
      <w:r w:rsidR="00790BCC" w:rsidRPr="00790BCC">
        <w:tab/>
      </w:r>
      <w:r w:rsidR="006440D6">
        <w:t>6</w:t>
      </w:r>
      <w:r w:rsidR="00042262">
        <w:t>0</w:t>
      </w:r>
      <w:r w:rsidR="00790BCC" w:rsidRPr="00790BCC">
        <w:t>%</w:t>
      </w:r>
    </w:p>
    <w:p w14:paraId="03CEE61C" w14:textId="77777777" w:rsidR="00BE5C13" w:rsidRDefault="00BE5C13" w:rsidP="00BE5C13">
      <w:pPr>
        <w:pStyle w:val="TA"/>
      </w:pPr>
      <w:r>
        <w:t>Instruct students to form pairs. Post or project each set of questions below for students to discuss.</w:t>
      </w:r>
      <w:r w:rsidR="001822CC">
        <w:t xml:space="preserve"> </w:t>
      </w:r>
      <w:r w:rsidR="001822CC" w:rsidRPr="001822CC">
        <w:t xml:space="preserve">Instruct students to continue to annotate the text </w:t>
      </w:r>
      <w:r w:rsidR="00F7011B">
        <w:t xml:space="preserve">for the central </w:t>
      </w:r>
      <w:r w:rsidR="00CE658B">
        <w:t xml:space="preserve">idea </w:t>
      </w:r>
      <w:r w:rsidR="001822CC" w:rsidRPr="001822CC">
        <w:t>as they read and discuss</w:t>
      </w:r>
      <w:r w:rsidR="00F7011B">
        <w:t>, using the code CI</w:t>
      </w:r>
      <w:r w:rsidR="001822CC">
        <w:t>.</w:t>
      </w:r>
      <w:r w:rsidR="00F7011B">
        <w:t xml:space="preserve"> </w:t>
      </w:r>
      <w:r w:rsidR="00F7011B" w:rsidRPr="00F7011B">
        <w:t>Remind students to keep track of central ideas in the text using the Central Ideas Tracking Tool.</w:t>
      </w:r>
    </w:p>
    <w:p w14:paraId="4D08B62D" w14:textId="1D0E2867" w:rsidR="00B846AB" w:rsidRDefault="00B846AB" w:rsidP="00B846AB">
      <w:pPr>
        <w:pStyle w:val="IN"/>
      </w:pPr>
      <w:r>
        <w:t>If necessary to support comprehension and fluency, consider using a masterful reading of the focus excerpt for the lesson.</w:t>
      </w:r>
    </w:p>
    <w:p w14:paraId="6241BA3B" w14:textId="77777777" w:rsidR="00B846AB" w:rsidRDefault="00B846AB" w:rsidP="00B846AB">
      <w:pPr>
        <w:pStyle w:val="IN"/>
      </w:pPr>
      <w:r>
        <w:rPr>
          <w:b/>
        </w:rPr>
        <w:t>Differentiation Consideration</w:t>
      </w:r>
      <w:r w:rsidRPr="00924DE3">
        <w:rPr>
          <w:b/>
        </w:rPr>
        <w:t>:</w:t>
      </w:r>
      <w:r>
        <w:t xml:space="preserve"> Consider posting or projecting the following guiding question to support students in their reading throughout this lesson:</w:t>
      </w:r>
    </w:p>
    <w:p w14:paraId="1F985EA9" w14:textId="675A5B01" w:rsidR="00B846AB" w:rsidRDefault="00B846AB" w:rsidP="005A6DA1">
      <w:pPr>
        <w:pStyle w:val="DCwithQ"/>
      </w:pPr>
      <w:r>
        <w:t>What is the central idea in “Letter One”?</w:t>
      </w:r>
    </w:p>
    <w:p w14:paraId="335E7932" w14:textId="77777777" w:rsidR="00BE5C13" w:rsidRDefault="005B25BF" w:rsidP="00BE5C13">
      <w:pPr>
        <w:pStyle w:val="TA"/>
      </w:pPr>
      <w:r>
        <w:t>Instruct student</w:t>
      </w:r>
      <w:r w:rsidR="001822CC">
        <w:t xml:space="preserve"> pairs</w:t>
      </w:r>
      <w:r>
        <w:t xml:space="preserve"> to read p</w:t>
      </w:r>
      <w:r w:rsidR="00E83991">
        <w:t xml:space="preserve">ages </w:t>
      </w:r>
      <w:r>
        <w:t>9</w:t>
      </w:r>
      <w:r w:rsidR="00D93232">
        <w:t>–</w:t>
      </w:r>
      <w:r>
        <w:t>12</w:t>
      </w:r>
      <w:r w:rsidR="00BE5C13">
        <w:t xml:space="preserve"> of </w:t>
      </w:r>
      <w:r w:rsidR="00C401A5">
        <w:t>“</w:t>
      </w:r>
      <w:r w:rsidR="00BE5C13">
        <w:t>Letter One</w:t>
      </w:r>
      <w:r w:rsidR="00C401A5">
        <w:t>”</w:t>
      </w:r>
      <w:r w:rsidR="00BE5C13">
        <w:t xml:space="preserve"> from </w:t>
      </w:r>
      <w:r w:rsidR="00BE5C13">
        <w:rPr>
          <w:i/>
        </w:rPr>
        <w:t xml:space="preserve">Letters to a Young Poet </w:t>
      </w:r>
      <w:r w:rsidR="00BE5C13">
        <w:t xml:space="preserve">by Rainer Maria Rilke </w:t>
      </w:r>
      <w:r w:rsidRPr="00551BB2">
        <w:t>(from “</w:t>
      </w:r>
      <w:r>
        <w:t>So, dear sir, I can’t give you any advice</w:t>
      </w:r>
      <w:r w:rsidRPr="00551BB2">
        <w:t xml:space="preserve">” to </w:t>
      </w:r>
      <w:r w:rsidR="00E83991" w:rsidRPr="00551BB2">
        <w:t>“</w:t>
      </w:r>
      <w:r w:rsidR="00E83991">
        <w:t xml:space="preserve">I, as a stranger, really am. Yours very truly, </w:t>
      </w:r>
      <w:r>
        <w:t>Rainer Maria Rilke</w:t>
      </w:r>
      <w:r w:rsidRPr="00551BB2">
        <w:t>”)</w:t>
      </w:r>
      <w:r w:rsidR="00C401A5">
        <w:t>,</w:t>
      </w:r>
      <w:r w:rsidR="001822CC">
        <w:t xml:space="preserve"> and</w:t>
      </w:r>
      <w:r w:rsidRPr="00551BB2">
        <w:t xml:space="preserve"> </w:t>
      </w:r>
      <w:r w:rsidR="00BE5C13">
        <w:t>answer the following questions before sharing out with the class.</w:t>
      </w:r>
    </w:p>
    <w:p w14:paraId="4A5C2F68" w14:textId="77777777" w:rsidR="008B5473" w:rsidRDefault="008B5473" w:rsidP="001F1694">
      <w:pPr>
        <w:pStyle w:val="TA"/>
      </w:pPr>
      <w:r>
        <w:t xml:space="preserve">Provide students with the following definitions: </w:t>
      </w:r>
      <w:r>
        <w:rPr>
          <w:i/>
        </w:rPr>
        <w:t>emphasis</w:t>
      </w:r>
      <w:r>
        <w:t xml:space="preserve"> means “special stress laid upon something</w:t>
      </w:r>
      <w:r w:rsidR="001822CC">
        <w:t>,</w:t>
      </w:r>
      <w:r>
        <w:t xml:space="preserve">” </w:t>
      </w:r>
      <w:r>
        <w:rPr>
          <w:i/>
        </w:rPr>
        <w:t>earnestly</w:t>
      </w:r>
      <w:r>
        <w:t xml:space="preserve"> “doing something with serious intention</w:t>
      </w:r>
      <w:r w:rsidR="001822CC">
        <w:t>,</w:t>
      </w:r>
      <w:r>
        <w:t>”</w:t>
      </w:r>
      <w:r w:rsidR="005514D9">
        <w:t xml:space="preserve"> and</w:t>
      </w:r>
      <w:r>
        <w:t xml:space="preserve"> </w:t>
      </w:r>
      <w:r>
        <w:rPr>
          <w:i/>
        </w:rPr>
        <w:t>reverence</w:t>
      </w:r>
      <w:r>
        <w:t xml:space="preserve"> means “a feeling or attitude of deep respect.”</w:t>
      </w:r>
    </w:p>
    <w:p w14:paraId="4D93841E" w14:textId="77777777" w:rsidR="008B5473" w:rsidRPr="001F1694" w:rsidRDefault="008B5473" w:rsidP="001F1694">
      <w:pPr>
        <w:pStyle w:val="SA"/>
      </w:pPr>
      <w:r>
        <w:t xml:space="preserve">Students write the definitions of </w:t>
      </w:r>
      <w:r>
        <w:rPr>
          <w:i/>
        </w:rPr>
        <w:t xml:space="preserve">emphasis, earnestly, </w:t>
      </w:r>
      <w:r>
        <w:t xml:space="preserve">and </w:t>
      </w:r>
      <w:r>
        <w:rPr>
          <w:i/>
        </w:rPr>
        <w:t>reverence</w:t>
      </w:r>
      <w:r w:rsidR="004A1634">
        <w:t xml:space="preserve"> on their cop</w:t>
      </w:r>
      <w:r w:rsidR="00052E5E">
        <w:t>ies</w:t>
      </w:r>
      <w:r w:rsidR="004A1634">
        <w:t xml:space="preserve"> of the text or in </w:t>
      </w:r>
      <w:r w:rsidR="00D93232">
        <w:t xml:space="preserve">a </w:t>
      </w:r>
      <w:r w:rsidR="004A1634">
        <w:t>vocabulary journal.</w:t>
      </w:r>
    </w:p>
    <w:p w14:paraId="2F405CD9" w14:textId="77777777" w:rsidR="000626AB" w:rsidRDefault="000626AB" w:rsidP="000626AB">
      <w:pPr>
        <w:pStyle w:val="IN"/>
      </w:pPr>
      <w:r>
        <w:rPr>
          <w:b/>
        </w:rPr>
        <w:t xml:space="preserve">Differentiation Consideration: </w:t>
      </w:r>
      <w:r>
        <w:t xml:space="preserve">Consider providing students with the following definitions: </w:t>
      </w:r>
      <w:r>
        <w:rPr>
          <w:i/>
        </w:rPr>
        <w:t xml:space="preserve">destiny </w:t>
      </w:r>
      <w:r>
        <w:t xml:space="preserve">means “the things that someone or something will experience in the future” </w:t>
      </w:r>
      <w:r w:rsidR="001822CC">
        <w:t xml:space="preserve">and </w:t>
      </w:r>
      <w:r>
        <w:rPr>
          <w:i/>
        </w:rPr>
        <w:t>devoted</w:t>
      </w:r>
      <w:r>
        <w:t xml:space="preserve"> means “to have used (time, money, energy, attention, etc.) for (something)</w:t>
      </w:r>
      <w:r w:rsidR="00052E5E">
        <w:t>.</w:t>
      </w:r>
      <w:r>
        <w:t>”</w:t>
      </w:r>
    </w:p>
    <w:p w14:paraId="5336C487" w14:textId="77777777" w:rsidR="000626AB" w:rsidRPr="000626AB" w:rsidRDefault="000626AB" w:rsidP="000626AB">
      <w:pPr>
        <w:pStyle w:val="DCwithSA"/>
      </w:pPr>
      <w:r>
        <w:lastRenderedPageBreak/>
        <w:t xml:space="preserve">Students write the definitions of </w:t>
      </w:r>
      <w:r>
        <w:rPr>
          <w:i/>
        </w:rPr>
        <w:t xml:space="preserve">destiny </w:t>
      </w:r>
      <w:r>
        <w:t xml:space="preserve">and </w:t>
      </w:r>
      <w:r>
        <w:rPr>
          <w:i/>
        </w:rPr>
        <w:t>devoted</w:t>
      </w:r>
      <w:r>
        <w:t xml:space="preserve"> on their cop</w:t>
      </w:r>
      <w:r w:rsidR="00052E5E">
        <w:t>ies</w:t>
      </w:r>
      <w:r>
        <w:t xml:space="preserve"> of the text or in </w:t>
      </w:r>
      <w:r w:rsidR="001822CC">
        <w:t>a</w:t>
      </w:r>
      <w:r>
        <w:t xml:space="preserve"> vo</w:t>
      </w:r>
      <w:r w:rsidR="00C401A5">
        <w:t>cabulary journal</w:t>
      </w:r>
      <w:r>
        <w:t>.</w:t>
      </w:r>
    </w:p>
    <w:p w14:paraId="771E44C2" w14:textId="77777777" w:rsidR="001D2DA5" w:rsidRDefault="001D2DA5" w:rsidP="001F1694">
      <w:pPr>
        <w:pStyle w:val="IN"/>
      </w:pPr>
      <w:r>
        <w:t>Remind students to use the annotation codes, starring passages that include repeated ideas.</w:t>
      </w:r>
    </w:p>
    <w:p w14:paraId="5F40BEE2" w14:textId="77777777" w:rsidR="005B25BF" w:rsidRDefault="00886DE1" w:rsidP="00BB3966">
      <w:pPr>
        <w:pStyle w:val="Q"/>
      </w:pPr>
      <w:r>
        <w:t xml:space="preserve">How </w:t>
      </w:r>
      <w:r w:rsidR="00BB3966">
        <w:t>does Rilke</w:t>
      </w:r>
      <w:r w:rsidR="00785B09">
        <w:t xml:space="preserve">’s </w:t>
      </w:r>
      <w:r w:rsidR="00BF481B">
        <w:t>advice</w:t>
      </w:r>
      <w:r w:rsidR="00785B09">
        <w:t xml:space="preserve"> at the </w:t>
      </w:r>
      <w:r w:rsidR="00670E73">
        <w:t xml:space="preserve">beginning </w:t>
      </w:r>
      <w:r w:rsidR="00785B09">
        <w:t>of the excerpt</w:t>
      </w:r>
      <w:r w:rsidR="00AA6946">
        <w:t xml:space="preserve"> </w:t>
      </w:r>
      <w:r>
        <w:t>develop his ideas</w:t>
      </w:r>
      <w:r w:rsidR="00AA6946">
        <w:t xml:space="preserve"> about the creation of poetry?</w:t>
      </w:r>
    </w:p>
    <w:p w14:paraId="51E7E068" w14:textId="77777777" w:rsidR="002B6016" w:rsidRDefault="00886DE1" w:rsidP="002B6016">
      <w:pPr>
        <w:pStyle w:val="SR"/>
      </w:pPr>
      <w:r>
        <w:t xml:space="preserve">Rilke advises </w:t>
      </w:r>
      <w:r w:rsidR="002B6016">
        <w:t xml:space="preserve">the young poet </w:t>
      </w:r>
      <w:r>
        <w:t xml:space="preserve">to </w:t>
      </w:r>
      <w:r w:rsidR="002B6016">
        <w:t xml:space="preserve">look within himself to answer the “question of whether [he] </w:t>
      </w:r>
      <w:r w:rsidR="002B6016">
        <w:rPr>
          <w:i/>
        </w:rPr>
        <w:t xml:space="preserve">must </w:t>
      </w:r>
      <w:r w:rsidR="002B6016">
        <w:t>create” (p.</w:t>
      </w:r>
      <w:r w:rsidR="00E80D07">
        <w:t xml:space="preserve"> </w:t>
      </w:r>
      <w:r w:rsidR="002B6016">
        <w:t>9)</w:t>
      </w:r>
      <w:r>
        <w:t>,</w:t>
      </w:r>
      <w:r w:rsidR="00AA6946">
        <w:t xml:space="preserve"> </w:t>
      </w:r>
      <w:r w:rsidR="00BC1DD3">
        <w:t>developing the idea</w:t>
      </w:r>
      <w:r w:rsidR="00AA6946">
        <w:t xml:space="preserve"> that </w:t>
      </w:r>
      <w:r w:rsidR="0021019E">
        <w:t>Rilke believes the creation of</w:t>
      </w:r>
      <w:r w:rsidR="00F023C8">
        <w:t xml:space="preserve"> good</w:t>
      </w:r>
      <w:r w:rsidR="0021019E">
        <w:t xml:space="preserve"> poetry or art comes </w:t>
      </w:r>
      <w:r w:rsidR="0020313A">
        <w:t>out of a deep inner need</w:t>
      </w:r>
      <w:r w:rsidR="00670E73">
        <w:t xml:space="preserve"> to write or create.</w:t>
      </w:r>
    </w:p>
    <w:p w14:paraId="4798DCBC" w14:textId="77777777" w:rsidR="0021019E" w:rsidRDefault="00886DE1" w:rsidP="00A15A42">
      <w:pPr>
        <w:pStyle w:val="Q"/>
      </w:pPr>
      <w:r>
        <w:t>How</w:t>
      </w:r>
      <w:r w:rsidR="00A15A42">
        <w:t xml:space="preserve"> do</w:t>
      </w:r>
      <w:r>
        <w:t>es</w:t>
      </w:r>
      <w:r w:rsidR="00A15A42">
        <w:t xml:space="preserve"> Rilke</w:t>
      </w:r>
      <w:r>
        <w:t xml:space="preserve"> use specific</w:t>
      </w:r>
      <w:r w:rsidR="00A15A42">
        <w:t xml:space="preserve"> word</w:t>
      </w:r>
      <w:r w:rsidR="00BC1DD3">
        <w:t>s</w:t>
      </w:r>
      <w:r w:rsidR="00A15A42">
        <w:t xml:space="preserve"> </w:t>
      </w:r>
      <w:r w:rsidR="00BC1DD3">
        <w:t>and phrases</w:t>
      </w:r>
      <w:r w:rsidR="00670E73">
        <w:t xml:space="preserve"> on pages 9</w:t>
      </w:r>
      <w:r w:rsidR="00DA12CC">
        <w:t>–</w:t>
      </w:r>
      <w:r w:rsidR="00670E73">
        <w:t>10</w:t>
      </w:r>
      <w:r w:rsidR="00A15A42">
        <w:t xml:space="preserve"> </w:t>
      </w:r>
      <w:r>
        <w:t>to refine his ideas about being a poet</w:t>
      </w:r>
      <w:r w:rsidR="00A15A42">
        <w:t>?</w:t>
      </w:r>
    </w:p>
    <w:p w14:paraId="4E58E1CD" w14:textId="77777777" w:rsidR="00886DE1" w:rsidRDefault="00886DE1" w:rsidP="00BC1DD3">
      <w:pPr>
        <w:pStyle w:val="SR"/>
      </w:pPr>
      <w:r>
        <w:t>Student responses may include:</w:t>
      </w:r>
    </w:p>
    <w:p w14:paraId="42DB5694" w14:textId="77777777" w:rsidR="00BC1DD3" w:rsidRPr="00E005F1" w:rsidRDefault="00BC1DD3" w:rsidP="00E005F1">
      <w:pPr>
        <w:pStyle w:val="SASRBullet"/>
      </w:pPr>
      <w:r w:rsidRPr="00E005F1">
        <w:t xml:space="preserve">Rilke uses the phrase “called to be an artist” and the word “destiny” </w:t>
      </w:r>
      <w:r w:rsidR="00E80D07" w:rsidRPr="00E005F1">
        <w:t xml:space="preserve">(p. 9) </w:t>
      </w:r>
      <w:r w:rsidRPr="00E005F1">
        <w:t>to refine the idea that being a poet is a calling</w:t>
      </w:r>
      <w:r w:rsidR="00207DC7">
        <w:t>.</w:t>
      </w:r>
    </w:p>
    <w:p w14:paraId="73955530" w14:textId="77777777" w:rsidR="00A15A42" w:rsidRPr="00E005F1" w:rsidRDefault="00BC1DD3" w:rsidP="00E005F1">
      <w:pPr>
        <w:pStyle w:val="SASRBullet"/>
      </w:pPr>
      <w:r w:rsidRPr="00E005F1">
        <w:t>Rilke refers to the “burden” (p</w:t>
      </w:r>
      <w:r w:rsidR="00E80D07" w:rsidRPr="00E005F1">
        <w:t>.</w:t>
      </w:r>
      <w:r w:rsidRPr="00E005F1">
        <w:t xml:space="preserve"> 9) and the “greatness” (p</w:t>
      </w:r>
      <w:r w:rsidR="00E80D07" w:rsidRPr="00E005F1">
        <w:t>.</w:t>
      </w:r>
      <w:r w:rsidR="00207DC7">
        <w:t xml:space="preserve"> </w:t>
      </w:r>
      <w:r w:rsidR="00E80D07" w:rsidRPr="00E005F1">
        <w:t>10</w:t>
      </w:r>
      <w:r w:rsidRPr="00E005F1">
        <w:t>) of being a poet, suggesting that this calling is both difficult and at the same time rewarding.</w:t>
      </w:r>
    </w:p>
    <w:p w14:paraId="42F20215" w14:textId="77777777" w:rsidR="00BB3966" w:rsidRDefault="002810B3" w:rsidP="00BB3966">
      <w:pPr>
        <w:pStyle w:val="Q"/>
      </w:pPr>
      <w:r>
        <w:t>What ideas about “reward” does Rilke develop?</w:t>
      </w:r>
    </w:p>
    <w:p w14:paraId="5946ABFB" w14:textId="77777777" w:rsidR="002B6016" w:rsidRDefault="002810B3" w:rsidP="002B6016">
      <w:pPr>
        <w:pStyle w:val="SR"/>
      </w:pPr>
      <w:r>
        <w:t xml:space="preserve">Rilke </w:t>
      </w:r>
      <w:r w:rsidR="00B37991">
        <w:t xml:space="preserve">develops the idea </w:t>
      </w:r>
      <w:r>
        <w:t>that “reward</w:t>
      </w:r>
      <w:r w:rsidR="00DA12CC">
        <w:t xml:space="preserve"> </w:t>
      </w:r>
      <w:r>
        <w:t>…</w:t>
      </w:r>
      <w:r w:rsidR="00DA12CC">
        <w:t xml:space="preserve"> </w:t>
      </w:r>
      <w:r>
        <w:t xml:space="preserve">from outside” </w:t>
      </w:r>
      <w:r w:rsidR="0020313A">
        <w:t>should not matter to a creator</w:t>
      </w:r>
      <w:r w:rsidR="00D11C99">
        <w:t xml:space="preserve"> (p</w:t>
      </w:r>
      <w:r w:rsidR="00E80D07">
        <w:t xml:space="preserve">. </w:t>
      </w:r>
      <w:r w:rsidR="00D11C99">
        <w:t>10)</w:t>
      </w:r>
      <w:r w:rsidR="0020313A">
        <w:t>. A creator should “be a world unto himself” meaning he should not look for reward or praise outside of himself</w:t>
      </w:r>
      <w:r w:rsidR="00D11C99">
        <w:t xml:space="preserve"> (p</w:t>
      </w:r>
      <w:r w:rsidR="00E80D07">
        <w:t>.</w:t>
      </w:r>
      <w:r w:rsidR="00D11C99">
        <w:t xml:space="preserve"> 10)</w:t>
      </w:r>
      <w:r w:rsidR="0020313A">
        <w:t>.</w:t>
      </w:r>
    </w:p>
    <w:p w14:paraId="0740998C" w14:textId="77777777" w:rsidR="00BB3966" w:rsidRDefault="0021019E" w:rsidP="00BB3966">
      <w:pPr>
        <w:pStyle w:val="Q"/>
      </w:pPr>
      <w:r>
        <w:t>How do</w:t>
      </w:r>
      <w:r w:rsidR="00D11C99">
        <w:t>es</w:t>
      </w:r>
      <w:r>
        <w:t xml:space="preserve"> Rilke’s advice </w:t>
      </w:r>
      <w:r w:rsidR="00D11C99">
        <w:t>on pages 9</w:t>
      </w:r>
      <w:r w:rsidR="00DA12CC">
        <w:t>–</w:t>
      </w:r>
      <w:r w:rsidR="00D11C99">
        <w:t>10</w:t>
      </w:r>
      <w:r>
        <w:t xml:space="preserve"> develop a central idea in the text?</w:t>
      </w:r>
    </w:p>
    <w:p w14:paraId="544F4FC6" w14:textId="77777777" w:rsidR="00207DC7" w:rsidRDefault="00207DC7" w:rsidP="00AA6946">
      <w:pPr>
        <w:pStyle w:val="SR"/>
      </w:pPr>
      <w:r>
        <w:t>Student responses should include:</w:t>
      </w:r>
    </w:p>
    <w:p w14:paraId="01B43673" w14:textId="77777777" w:rsidR="00207DC7" w:rsidRDefault="00AA6946" w:rsidP="00C020EB">
      <w:pPr>
        <w:pStyle w:val="SASRBullet"/>
      </w:pPr>
      <w:r>
        <w:t>Rilke’s advice to “go into yourself”</w:t>
      </w:r>
      <w:r w:rsidR="00A13E60">
        <w:t xml:space="preserve"> </w:t>
      </w:r>
      <w:r>
        <w:t xml:space="preserve">and “see how deep the place is from which your life flows” </w:t>
      </w:r>
      <w:r w:rsidR="00A13E60">
        <w:t xml:space="preserve">(p. 9) </w:t>
      </w:r>
      <w:r>
        <w:t>suggests that poetry is personal, reflective work.</w:t>
      </w:r>
    </w:p>
    <w:p w14:paraId="7999933F" w14:textId="77777777" w:rsidR="00207DC7" w:rsidRDefault="00AA6946" w:rsidP="00C020EB">
      <w:pPr>
        <w:pStyle w:val="SASRBullet"/>
      </w:pPr>
      <w:r>
        <w:t>Rilke also says poets should not expect “reward” (p.</w:t>
      </w:r>
      <w:r w:rsidR="00A13E60">
        <w:t xml:space="preserve"> </w:t>
      </w:r>
      <w:r>
        <w:t>10) from outside.</w:t>
      </w:r>
    </w:p>
    <w:p w14:paraId="13B2BDF2" w14:textId="77777777" w:rsidR="00AA6946" w:rsidRDefault="00AA6946" w:rsidP="00C020EB">
      <w:pPr>
        <w:pStyle w:val="SASRBullet"/>
      </w:pPr>
      <w:r>
        <w:t xml:space="preserve">Both of these ideas refine the central idea </w:t>
      </w:r>
      <w:r w:rsidR="007E2441">
        <w:t>about</w:t>
      </w:r>
      <w:r w:rsidR="00400746">
        <w:t xml:space="preserve"> </w:t>
      </w:r>
      <w:r>
        <w:t xml:space="preserve">beauty </w:t>
      </w:r>
      <w:r w:rsidR="00400746">
        <w:t xml:space="preserve">by suggesting that beauty </w:t>
      </w:r>
      <w:r>
        <w:t>lies within the individual.</w:t>
      </w:r>
    </w:p>
    <w:p w14:paraId="4B2DA03D" w14:textId="77777777" w:rsidR="007E2441" w:rsidRDefault="007E2441" w:rsidP="007E2441">
      <w:pPr>
        <w:pStyle w:val="IN"/>
      </w:pPr>
      <w:r>
        <w:t>If students struggle to identify a central idea, encourage them to review their starred annotations to find ideas that Rilke repeats in several places.</w:t>
      </w:r>
    </w:p>
    <w:p w14:paraId="30692E43" w14:textId="77777777" w:rsidR="007E2441" w:rsidRDefault="007E2441" w:rsidP="007E2441">
      <w:pPr>
        <w:pStyle w:val="IN"/>
      </w:pPr>
      <w:r>
        <w:t xml:space="preserve">It may be helpful to remind students of their work </w:t>
      </w:r>
      <w:r w:rsidR="00207DC7">
        <w:t>with</w:t>
      </w:r>
      <w:r>
        <w:t xml:space="preserve"> beauty in 9.1.1 Lesson 9. Consider giving students the term “the </w:t>
      </w:r>
      <w:r w:rsidR="006D0DDC">
        <w:t xml:space="preserve">meaning </w:t>
      </w:r>
      <w:r>
        <w:t>of beauty” as a tool for discussing the reflections about beauty and art which students explore throughout the module</w:t>
      </w:r>
      <w:r w:rsidR="008B5473">
        <w:t>.</w:t>
      </w:r>
    </w:p>
    <w:p w14:paraId="4E207B9C" w14:textId="77777777" w:rsidR="00C75FE7" w:rsidRDefault="00A17C21" w:rsidP="00BB3966">
      <w:pPr>
        <w:pStyle w:val="Q"/>
      </w:pPr>
      <w:r>
        <w:lastRenderedPageBreak/>
        <w:t>How does Rilke’s statement</w:t>
      </w:r>
      <w:r w:rsidR="00FB7C5E">
        <w:t>,</w:t>
      </w:r>
      <w:r>
        <w:t xml:space="preserve"> that those who can live without writing “shouldn’t write at all</w:t>
      </w:r>
      <w:r w:rsidR="00C401A5">
        <w:t>,”</w:t>
      </w:r>
      <w:r>
        <w:t xml:space="preserve"> </w:t>
      </w:r>
      <w:r w:rsidR="00D11C99">
        <w:t>refine</w:t>
      </w:r>
      <w:r>
        <w:t xml:space="preserve"> a central idea</w:t>
      </w:r>
      <w:r w:rsidR="00987D7D">
        <w:t>?</w:t>
      </w:r>
    </w:p>
    <w:p w14:paraId="4F32DD26" w14:textId="77777777" w:rsidR="00366EE5" w:rsidRDefault="00987D7D" w:rsidP="00366EE5">
      <w:pPr>
        <w:pStyle w:val="SR"/>
      </w:pPr>
      <w:r>
        <w:t>Rilke</w:t>
      </w:r>
      <w:r w:rsidR="00A17C21">
        <w:t>’s</w:t>
      </w:r>
      <w:r>
        <w:t xml:space="preserve"> belie</w:t>
      </w:r>
      <w:r w:rsidR="00A17C21">
        <w:t>f</w:t>
      </w:r>
      <w:r w:rsidR="00366EE5">
        <w:t xml:space="preserve"> </w:t>
      </w:r>
      <w:r w:rsidR="00AA6946">
        <w:t xml:space="preserve">that people who feel they can live without writing </w:t>
      </w:r>
      <w:r w:rsidR="00366EE5">
        <w:t>“shouldn’t write at all” (</w:t>
      </w:r>
      <w:r>
        <w:t>p. 10) develops the central idea of the nature of beauty because creation must come from an inner need</w:t>
      </w:r>
      <w:r w:rsidR="00400746">
        <w:t>, from inside the individual</w:t>
      </w:r>
      <w:r>
        <w:t>.</w:t>
      </w:r>
    </w:p>
    <w:p w14:paraId="6D5ACD99" w14:textId="77777777" w:rsidR="00D44C71" w:rsidRDefault="00D44C71" w:rsidP="004A098D">
      <w:pPr>
        <w:pStyle w:val="TA"/>
      </w:pPr>
      <w:r w:rsidRPr="00125242">
        <w:t xml:space="preserve">Remind students to annotate their texts for </w:t>
      </w:r>
      <w:r w:rsidR="006D0DDC">
        <w:t xml:space="preserve">a </w:t>
      </w:r>
      <w:r w:rsidRPr="00125242">
        <w:t>central idea, using the code CI</w:t>
      </w:r>
      <w:r w:rsidR="00052E5E">
        <w:t>.</w:t>
      </w:r>
    </w:p>
    <w:p w14:paraId="4F8E5BC5" w14:textId="77777777" w:rsidR="00366EE5" w:rsidRDefault="00D35E93" w:rsidP="00BB3966">
      <w:pPr>
        <w:pStyle w:val="Q"/>
      </w:pPr>
      <w:r>
        <w:t xml:space="preserve">How does Rilke’s </w:t>
      </w:r>
      <w:r w:rsidR="00B35ED8">
        <w:t>statement that those who can live without writing “shouldn’t write at all help to make meaning of the word “renounce”</w:t>
      </w:r>
      <w:r w:rsidR="00366EE5">
        <w:t>?</w:t>
      </w:r>
    </w:p>
    <w:p w14:paraId="236371B4" w14:textId="77777777" w:rsidR="00987D7D" w:rsidRDefault="00987D7D" w:rsidP="00987D7D">
      <w:pPr>
        <w:pStyle w:val="SR"/>
      </w:pPr>
      <w:r>
        <w:t>Because</w:t>
      </w:r>
      <w:r w:rsidR="00845DDF">
        <w:t xml:space="preserve"> Rilke believes that if someone </w:t>
      </w:r>
      <w:r w:rsidR="0020201E">
        <w:t>feels like they could live if they did not write, then they must not “write at all” (p.</w:t>
      </w:r>
      <w:r w:rsidR="00A13E60">
        <w:t xml:space="preserve"> </w:t>
      </w:r>
      <w:r w:rsidR="0020201E">
        <w:t xml:space="preserve">10), </w:t>
      </w:r>
      <w:r w:rsidR="008F3222">
        <w:t xml:space="preserve">then </w:t>
      </w:r>
      <w:r w:rsidR="006D0DDC">
        <w:t>“</w:t>
      </w:r>
      <w:r w:rsidR="0020201E">
        <w:t>renounce</w:t>
      </w:r>
      <w:r w:rsidR="006D0DDC">
        <w:t>”</w:t>
      </w:r>
      <w:r w:rsidR="0020201E">
        <w:t xml:space="preserve"> must mean to give up something.</w:t>
      </w:r>
    </w:p>
    <w:p w14:paraId="390DD7C3" w14:textId="77777777" w:rsidR="005514D9" w:rsidRDefault="006D0DDC" w:rsidP="003B47A6">
      <w:pPr>
        <w:pStyle w:val="IN"/>
      </w:pPr>
      <w:r>
        <w:t xml:space="preserve">If necessary, </w:t>
      </w:r>
      <w:r w:rsidR="005514D9">
        <w:t>provide the follow</w:t>
      </w:r>
      <w:r w:rsidR="00B37991">
        <w:t>ing</w:t>
      </w:r>
      <w:r w:rsidR="005514D9">
        <w:t xml:space="preserve"> definition: </w:t>
      </w:r>
      <w:r w:rsidR="005514D9">
        <w:rPr>
          <w:i/>
        </w:rPr>
        <w:t>renounce</w:t>
      </w:r>
      <w:r w:rsidR="005514D9">
        <w:t xml:space="preserve"> means “give up voluntarily.”</w:t>
      </w:r>
    </w:p>
    <w:p w14:paraId="631B37B8" w14:textId="77777777" w:rsidR="005514D9" w:rsidRDefault="005514D9" w:rsidP="00AD320B">
      <w:pPr>
        <w:pStyle w:val="DCwithSA"/>
      </w:pPr>
      <w:r>
        <w:t xml:space="preserve">Students write the definition of </w:t>
      </w:r>
      <w:r>
        <w:rPr>
          <w:i/>
        </w:rPr>
        <w:t>renounce</w:t>
      </w:r>
      <w:r>
        <w:t xml:space="preserve"> on their copies of the text or in a vocabulary journal.</w:t>
      </w:r>
    </w:p>
    <w:p w14:paraId="26356C8E" w14:textId="77777777" w:rsidR="0020201E" w:rsidRDefault="003B47A6" w:rsidP="003B47A6">
      <w:pPr>
        <w:pStyle w:val="IN"/>
      </w:pPr>
      <w:r w:rsidRPr="00D25F68">
        <w:t>Consider drawing students’ attention to the application of L.9-10.4</w:t>
      </w:r>
      <w:r>
        <w:t>.a</w:t>
      </w:r>
      <w:r w:rsidRPr="00D25F68">
        <w:t xml:space="preserve"> through the process of using context t</w:t>
      </w:r>
      <w:r>
        <w:t>o make meaning of unknown words.</w:t>
      </w:r>
    </w:p>
    <w:p w14:paraId="6A924DD6" w14:textId="77777777" w:rsidR="00C75FE7" w:rsidRDefault="008700AD" w:rsidP="00BB3966">
      <w:pPr>
        <w:pStyle w:val="Q"/>
      </w:pPr>
      <w:r>
        <w:t>What impact does Rilke believe that “self-searching” will have on the young poet, even if he gives up poetry?</w:t>
      </w:r>
    </w:p>
    <w:p w14:paraId="09C10B2C" w14:textId="77777777" w:rsidR="00845DDF" w:rsidRDefault="00374B73" w:rsidP="00845DDF">
      <w:pPr>
        <w:pStyle w:val="SR"/>
      </w:pPr>
      <w:r>
        <w:t xml:space="preserve">Rilke believes that even if the young poet gives up writing poems that the “self-searching” will </w:t>
      </w:r>
      <w:r w:rsidR="008700AD">
        <w:t>have had a positive impact, because it will help his life</w:t>
      </w:r>
      <w:r>
        <w:t xml:space="preserve"> “find its own paths from there” (p.</w:t>
      </w:r>
      <w:r w:rsidR="00A13E60">
        <w:t xml:space="preserve"> </w:t>
      </w:r>
      <w:r>
        <w:t>10)</w:t>
      </w:r>
      <w:r w:rsidR="008700AD">
        <w:t xml:space="preserve">. Even if he does renounce poetry, looking inside himself will help him to </w:t>
      </w:r>
      <w:r w:rsidR="00EB7B4C">
        <w:t>understand himself and find his path in life.</w:t>
      </w:r>
    </w:p>
    <w:p w14:paraId="4DD65733" w14:textId="77777777" w:rsidR="00C75FE7" w:rsidRDefault="00ED2B90" w:rsidP="00BB3966">
      <w:pPr>
        <w:pStyle w:val="Q"/>
      </w:pPr>
      <w:r>
        <w:t xml:space="preserve">Paraphrase </w:t>
      </w:r>
      <w:r w:rsidR="00C75FE7">
        <w:t>Rilke’s final piece of advice for the poet.</w:t>
      </w:r>
    </w:p>
    <w:p w14:paraId="32DC0C8E" w14:textId="77777777" w:rsidR="00374B73" w:rsidRDefault="00374B73" w:rsidP="00374B73">
      <w:pPr>
        <w:pStyle w:val="SR"/>
      </w:pPr>
      <w:r>
        <w:t>Keep growing and do not look to others for answers about your life. Only you have the answers.</w:t>
      </w:r>
    </w:p>
    <w:p w14:paraId="3EDA72EF" w14:textId="4330C8F1" w:rsidR="00374B73" w:rsidRDefault="00374B73" w:rsidP="00374B73">
      <w:pPr>
        <w:pStyle w:val="IN"/>
      </w:pPr>
      <w:r>
        <w:t xml:space="preserve">Consider reminding students of their work with </w:t>
      </w:r>
      <w:r w:rsidR="001F1694">
        <w:t>paraphrasing</w:t>
      </w:r>
      <w:r>
        <w:t xml:space="preserve"> in 9.1.1 Lesson </w:t>
      </w:r>
      <w:r w:rsidR="00B846AB">
        <w:t>4</w:t>
      </w:r>
      <w:r>
        <w:t>.</w:t>
      </w:r>
    </w:p>
    <w:p w14:paraId="5D782260" w14:textId="77777777" w:rsidR="00C75FE7" w:rsidRDefault="00C75FE7" w:rsidP="00BB3966">
      <w:pPr>
        <w:pStyle w:val="Q"/>
      </w:pPr>
      <w:r>
        <w:t xml:space="preserve">What central idea does </w:t>
      </w:r>
      <w:r w:rsidR="00AA6946">
        <w:t xml:space="preserve">Rilke’s </w:t>
      </w:r>
      <w:r>
        <w:t>advice</w:t>
      </w:r>
      <w:r w:rsidR="00AA6946">
        <w:t xml:space="preserve"> to the poet</w:t>
      </w:r>
      <w:r>
        <w:t xml:space="preserve"> develop?</w:t>
      </w:r>
    </w:p>
    <w:p w14:paraId="64CB97C3" w14:textId="77777777" w:rsidR="00374B73" w:rsidRDefault="00374B73" w:rsidP="00374B73">
      <w:pPr>
        <w:pStyle w:val="SR"/>
      </w:pPr>
      <w:r>
        <w:t xml:space="preserve">This develops the central idea of </w:t>
      </w:r>
      <w:r w:rsidR="00A17C21">
        <w:t xml:space="preserve">the </w:t>
      </w:r>
      <w:r w:rsidR="006D0DDC">
        <w:t xml:space="preserve">meaning </w:t>
      </w:r>
      <w:r w:rsidR="00A17C21">
        <w:t>of beauty</w:t>
      </w:r>
      <w:r w:rsidR="00430720">
        <w:t>, because Rilke encourages the young poet to not look “outside and wait[] for outside answers” (p.</w:t>
      </w:r>
      <w:r w:rsidR="00A13E60">
        <w:t xml:space="preserve"> </w:t>
      </w:r>
      <w:r w:rsidR="00430720">
        <w:t>11) that only the young poet’s “innermost feeling” (p.</w:t>
      </w:r>
      <w:r w:rsidR="00A13E60">
        <w:t xml:space="preserve"> </w:t>
      </w:r>
      <w:r w:rsidR="00430720">
        <w:t>11) can answer</w:t>
      </w:r>
      <w:r w:rsidR="00EB7B4C">
        <w:t>. In other words, he should not place value on outside opinions but look inside himself,</w:t>
      </w:r>
      <w:r w:rsidR="00A17C21">
        <w:t xml:space="preserve"> because beauty can only come from within the individual</w:t>
      </w:r>
      <w:r w:rsidR="00430720">
        <w:t>.</w:t>
      </w:r>
    </w:p>
    <w:p w14:paraId="7189FA57" w14:textId="77777777" w:rsidR="00C020EB" w:rsidRDefault="00C020EB" w:rsidP="00C020EB">
      <w:pPr>
        <w:pStyle w:val="IN"/>
      </w:pPr>
      <w:r>
        <w:lastRenderedPageBreak/>
        <w:t xml:space="preserve">Students may also note identity as an important idea. In 9.1.2 Lesson </w:t>
      </w:r>
      <w:r w:rsidR="007543E3">
        <w:t>10</w:t>
      </w:r>
      <w:r>
        <w:t xml:space="preserve">, students </w:t>
      </w:r>
      <w:r w:rsidR="00F7011B">
        <w:t xml:space="preserve">will </w:t>
      </w:r>
      <w:r>
        <w:t xml:space="preserve">consider a central idea of individual identity vs. group identification in relation to Rilke’s </w:t>
      </w:r>
      <w:r w:rsidR="00C401A5">
        <w:t>“</w:t>
      </w:r>
      <w:r>
        <w:t>Letter One</w:t>
      </w:r>
      <w:r w:rsidR="00C401A5">
        <w:t>”</w:t>
      </w:r>
      <w:r>
        <w:t xml:space="preserve"> and David Mitchell’s </w:t>
      </w:r>
      <w:r>
        <w:rPr>
          <w:i/>
        </w:rPr>
        <w:t>Black Swan Green</w:t>
      </w:r>
      <w:r>
        <w:t>.</w:t>
      </w:r>
    </w:p>
    <w:p w14:paraId="5555C807" w14:textId="77777777" w:rsidR="00790BCC" w:rsidRDefault="00BE5C13" w:rsidP="007017EB">
      <w:pPr>
        <w:pStyle w:val="TA"/>
      </w:pPr>
      <w:r>
        <w:t>Lead a brief whole-class discussion of student responses.</w:t>
      </w:r>
    </w:p>
    <w:p w14:paraId="56E78816" w14:textId="77777777" w:rsidR="00790BCC" w:rsidRPr="00790BCC" w:rsidRDefault="002B65E1" w:rsidP="007017EB">
      <w:pPr>
        <w:pStyle w:val="LearningSequenceHeader"/>
      </w:pPr>
      <w:r>
        <w:t>Activity 4</w:t>
      </w:r>
      <w:r w:rsidR="00BE5C13">
        <w:t>: Quick Write</w:t>
      </w:r>
      <w:r w:rsidR="00BE5C13">
        <w:tab/>
        <w:t>15</w:t>
      </w:r>
      <w:r w:rsidR="00790BCC" w:rsidRPr="00790BCC">
        <w:t>%</w:t>
      </w:r>
    </w:p>
    <w:p w14:paraId="0B5CA224" w14:textId="77777777" w:rsidR="00BE5C13" w:rsidRPr="0005479C" w:rsidRDefault="00BE5C13" w:rsidP="00E005F1">
      <w:pPr>
        <w:pStyle w:val="TA"/>
        <w:rPr>
          <w:b/>
        </w:rPr>
      </w:pPr>
      <w:r w:rsidRPr="00B029AA">
        <w:t xml:space="preserve">Instruct students to </w:t>
      </w:r>
      <w:r w:rsidR="00D93232">
        <w:t>respond briefly</w:t>
      </w:r>
      <w:r w:rsidRPr="00B029AA">
        <w:t xml:space="preserve"> in writing to the following prompt:</w:t>
      </w:r>
    </w:p>
    <w:p w14:paraId="7BC4F300" w14:textId="5DAAB642" w:rsidR="00C75FE7" w:rsidRPr="00E005F1" w:rsidRDefault="00C75FE7" w:rsidP="00E005F1">
      <w:pPr>
        <w:pStyle w:val="Q"/>
      </w:pPr>
      <w:r w:rsidRPr="00E005F1">
        <w:t xml:space="preserve">Determine one of Rilke’s central ideas and analyze its development over the course of </w:t>
      </w:r>
      <w:r w:rsidR="00643037">
        <w:t>“</w:t>
      </w:r>
      <w:r w:rsidRPr="00E005F1">
        <w:t xml:space="preserve">Letter </w:t>
      </w:r>
      <w:r w:rsidR="002248C4">
        <w:t>One</w:t>
      </w:r>
      <w:r w:rsidR="00643037">
        <w:t>”</w:t>
      </w:r>
      <w:r w:rsidRPr="00E005F1">
        <w:t>.</w:t>
      </w:r>
    </w:p>
    <w:p w14:paraId="4DAB427B" w14:textId="77777777" w:rsidR="00BE5C13" w:rsidRPr="00E005F1" w:rsidRDefault="00F7011B" w:rsidP="00E005F1">
      <w:pPr>
        <w:pStyle w:val="TA"/>
      </w:pPr>
      <w:r>
        <w:t>Instruct students to look at their annotations to find evidence. Ask</w:t>
      </w:r>
      <w:r w:rsidR="00D93232" w:rsidRPr="00E005F1">
        <w:t xml:space="preserve"> </w:t>
      </w:r>
      <w:r w:rsidR="00BE5C13" w:rsidRPr="00E005F1">
        <w:t>students to use this lesson’s vocabulary wherever possible in their written responses. Remind students to look at their text and notes to find evidence, and to use the Short Response Checklist and Rubric to guide their written responses.</w:t>
      </w:r>
    </w:p>
    <w:p w14:paraId="3E224FB6" w14:textId="77777777" w:rsidR="00BE5C13" w:rsidRDefault="00BE5C13" w:rsidP="00BE5C13">
      <w:pPr>
        <w:pStyle w:val="SA"/>
        <w:numPr>
          <w:ilvl w:val="0"/>
          <w:numId w:val="8"/>
        </w:numPr>
      </w:pPr>
      <w:r>
        <w:t>Students listen and read the Quick Write prompt.</w:t>
      </w:r>
    </w:p>
    <w:p w14:paraId="4558C997" w14:textId="77777777" w:rsidR="00BE5C13" w:rsidRDefault="00BE5C13" w:rsidP="00BE5C13">
      <w:pPr>
        <w:pStyle w:val="IN"/>
      </w:pPr>
      <w:r>
        <w:t>Display the</w:t>
      </w:r>
      <w:r w:rsidRPr="002C38DB">
        <w:t xml:space="preserve"> prompt for students to see</w:t>
      </w:r>
      <w:r>
        <w:t>, or provide the prompt in</w:t>
      </w:r>
      <w:r w:rsidRPr="002C38DB">
        <w:t xml:space="preserve"> hard copy</w:t>
      </w:r>
      <w:r>
        <w:t>.</w:t>
      </w:r>
    </w:p>
    <w:p w14:paraId="7A3A82D7" w14:textId="77777777" w:rsidR="00BE5C13" w:rsidRPr="00A73483" w:rsidRDefault="00BE5C13" w:rsidP="00BE5C13">
      <w:pPr>
        <w:pStyle w:val="TA"/>
      </w:pPr>
      <w:r>
        <w:t>Transition students to the independent Quick Write.</w:t>
      </w:r>
    </w:p>
    <w:p w14:paraId="31BA5BE8" w14:textId="77777777" w:rsidR="00BE5C13" w:rsidRDefault="00BE5C13" w:rsidP="00BE5C13">
      <w:pPr>
        <w:pStyle w:val="SA"/>
        <w:numPr>
          <w:ilvl w:val="0"/>
          <w:numId w:val="8"/>
        </w:numPr>
      </w:pPr>
      <w:r>
        <w:t>Students independently answer the prompt</w:t>
      </w:r>
      <w:r w:rsidR="00C401A5">
        <w:t>,</w:t>
      </w:r>
      <w:r>
        <w:t xml:space="preserve"> using evidence from the text.</w:t>
      </w:r>
    </w:p>
    <w:p w14:paraId="5564990A" w14:textId="77777777" w:rsidR="00790BCC" w:rsidRPr="00790BCC" w:rsidRDefault="00BE5C13" w:rsidP="007017EB">
      <w:pPr>
        <w:pStyle w:val="SR"/>
      </w:pPr>
      <w:r>
        <w:t>See the High Performance Response at the beginning of this lesson.</w:t>
      </w:r>
    </w:p>
    <w:p w14:paraId="0F4FF299" w14:textId="77777777" w:rsidR="00790BCC" w:rsidRPr="00790BCC" w:rsidRDefault="00790BCC" w:rsidP="007017EB">
      <w:pPr>
        <w:pStyle w:val="LearningSequenceHeader"/>
      </w:pPr>
      <w:r w:rsidRPr="00790BCC">
        <w:t xml:space="preserve">Activity </w:t>
      </w:r>
      <w:r w:rsidR="007D071E">
        <w:t>5</w:t>
      </w:r>
      <w:r w:rsidRPr="00790BCC">
        <w:t>: Closing</w:t>
      </w:r>
      <w:r w:rsidRPr="00790BCC">
        <w:tab/>
        <w:t>5%</w:t>
      </w:r>
    </w:p>
    <w:p w14:paraId="091A8285" w14:textId="77777777" w:rsidR="00ED2B90" w:rsidRPr="00DA12CC" w:rsidRDefault="00D44C71">
      <w:pPr>
        <w:pStyle w:val="TA"/>
      </w:pPr>
      <w:r w:rsidRPr="00DA12CC">
        <w:t xml:space="preserve">Display and distribute the homework assignment. </w:t>
      </w:r>
      <w:r w:rsidR="00A874C8" w:rsidRPr="00DA12CC">
        <w:t>For homework,</w:t>
      </w:r>
      <w:r w:rsidR="00FC341D" w:rsidRPr="00DA12CC">
        <w:t xml:space="preserve"> </w:t>
      </w:r>
      <w:r w:rsidR="00BE2C62" w:rsidRPr="00DA12CC">
        <w:t xml:space="preserve">instruct students to review </w:t>
      </w:r>
      <w:r w:rsidR="00C401A5">
        <w:t>“</w:t>
      </w:r>
      <w:r w:rsidR="00BE2C62" w:rsidRPr="00DA12CC">
        <w:t>Letter One</w:t>
      </w:r>
      <w:r w:rsidR="00C401A5">
        <w:t>”</w:t>
      </w:r>
      <w:r w:rsidR="00BE2C62" w:rsidRPr="00DA12CC">
        <w:t xml:space="preserve"> and annotate it by marking passages that </w:t>
      </w:r>
      <w:r w:rsidR="002248C4" w:rsidRPr="00DA12CC">
        <w:t>create tone in the letter</w:t>
      </w:r>
      <w:r w:rsidR="00BE2C62" w:rsidRPr="00DA12CC">
        <w:t>.</w:t>
      </w:r>
    </w:p>
    <w:p w14:paraId="590DDEDD" w14:textId="2D677FDF" w:rsidR="00FC341D" w:rsidRPr="00E005F1" w:rsidRDefault="00FC341D" w:rsidP="00E005F1">
      <w:pPr>
        <w:pStyle w:val="TA"/>
      </w:pPr>
      <w:r w:rsidRPr="00E005F1">
        <w:t xml:space="preserve">Also for homework, instruct students to review and expand their notes and annotations in preparation for the </w:t>
      </w:r>
      <w:r w:rsidR="00ED2B90" w:rsidRPr="00E005F1">
        <w:t>Mid-</w:t>
      </w:r>
      <w:r w:rsidRPr="00E005F1">
        <w:t>Unit Assessment.</w:t>
      </w:r>
    </w:p>
    <w:p w14:paraId="042BA71F" w14:textId="77777777" w:rsidR="00790BCC" w:rsidRPr="00790BCC" w:rsidRDefault="00790BCC" w:rsidP="007017EB">
      <w:pPr>
        <w:pStyle w:val="Heading1"/>
      </w:pPr>
      <w:r w:rsidRPr="00790BCC">
        <w:t>Homework</w:t>
      </w:r>
    </w:p>
    <w:p w14:paraId="19B6F3C8" w14:textId="77777777" w:rsidR="00A17C21" w:rsidRDefault="00A17C21" w:rsidP="0096584C">
      <w:r>
        <w:t xml:space="preserve">Review </w:t>
      </w:r>
      <w:r w:rsidR="00C401A5">
        <w:t>“</w:t>
      </w:r>
      <w:r>
        <w:t>Letter One</w:t>
      </w:r>
      <w:r w:rsidR="00C401A5">
        <w:t>”</w:t>
      </w:r>
      <w:r>
        <w:t xml:space="preserve"> and annot</w:t>
      </w:r>
      <w:r w:rsidR="00D44C71">
        <w:t>at</w:t>
      </w:r>
      <w:r>
        <w:t xml:space="preserve">e it by marking passages that </w:t>
      </w:r>
      <w:r w:rsidR="002248C4">
        <w:t>create tone in the letter</w:t>
      </w:r>
      <w:r>
        <w:t>.</w:t>
      </w:r>
    </w:p>
    <w:p w14:paraId="1AB2F6E2" w14:textId="2B5D17D1" w:rsidR="00BE2C62" w:rsidRPr="005008A2" w:rsidRDefault="00BE2C62" w:rsidP="0096584C">
      <w:pPr>
        <w:rPr>
          <w:rFonts w:asciiTheme="majorHAnsi" w:hAnsiTheme="majorHAnsi"/>
        </w:rPr>
      </w:pPr>
      <w:r w:rsidRPr="001F1694">
        <w:rPr>
          <w:rFonts w:asciiTheme="minorHAnsi" w:hAnsiTheme="minorHAnsi"/>
        </w:rPr>
        <w:t xml:space="preserve">Review and expand your notes and annotations in preparation for the </w:t>
      </w:r>
      <w:r w:rsidR="00ED2B90" w:rsidRPr="001F1694">
        <w:rPr>
          <w:rFonts w:asciiTheme="minorHAnsi" w:hAnsiTheme="minorHAnsi"/>
        </w:rPr>
        <w:t>Mid</w:t>
      </w:r>
      <w:r w:rsidRPr="001F1694">
        <w:rPr>
          <w:rFonts w:asciiTheme="minorHAnsi" w:hAnsiTheme="minorHAnsi"/>
        </w:rPr>
        <w:t>-Unit Assessment</w:t>
      </w:r>
      <w:r>
        <w:rPr>
          <w:rFonts w:asciiTheme="majorHAnsi" w:hAnsiTheme="majorHAnsi"/>
        </w:rPr>
        <w:t>.</w:t>
      </w:r>
    </w:p>
    <w:p w14:paraId="5EB5EA8E" w14:textId="77777777" w:rsidR="000820A9" w:rsidRPr="00B37991" w:rsidRDefault="00790BCC" w:rsidP="000820A9">
      <w:pPr>
        <w:pStyle w:val="ToolHeader"/>
        <w:rPr>
          <w:b w:val="0"/>
          <w:bCs w:val="0"/>
          <w:i/>
        </w:rPr>
      </w:pPr>
      <w:r w:rsidRPr="00790BCC">
        <w:rPr>
          <w:i/>
        </w:rPr>
        <w:br w:type="page"/>
      </w:r>
      <w:r w:rsidR="00B37991">
        <w:rPr>
          <w:i/>
        </w:rPr>
        <w:lastRenderedPageBreak/>
        <w:t xml:space="preserve"> </w:t>
      </w:r>
      <w:r w:rsidR="000820A9">
        <w:t>Model Central Ideas Tracking Tool</w:t>
      </w: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3030"/>
        <w:gridCol w:w="732"/>
        <w:gridCol w:w="2700"/>
        <w:gridCol w:w="720"/>
        <w:gridCol w:w="1440"/>
      </w:tblGrid>
      <w:tr w:rsidR="000820A9" w14:paraId="1CB13EB3" w14:textId="77777777" w:rsidTr="00C401A5">
        <w:trPr>
          <w:trHeight w:val="562"/>
        </w:trPr>
        <w:tc>
          <w:tcPr>
            <w:tcW w:w="828" w:type="dxa"/>
            <w:shd w:val="clear" w:color="auto" w:fill="D9D9D9"/>
            <w:vAlign w:val="center"/>
          </w:tcPr>
          <w:p w14:paraId="03F43B1B" w14:textId="77777777" w:rsidR="000820A9" w:rsidRPr="00317D7B" w:rsidRDefault="000820A9" w:rsidP="000820A9">
            <w:pPr>
              <w:pStyle w:val="TableText"/>
              <w:rPr>
                <w:b/>
                <w:bCs/>
              </w:rPr>
            </w:pPr>
            <w:r w:rsidRPr="00317D7B">
              <w:rPr>
                <w:b/>
                <w:bCs/>
              </w:rPr>
              <w:t>Name:</w:t>
            </w:r>
          </w:p>
        </w:tc>
        <w:tc>
          <w:tcPr>
            <w:tcW w:w="3030" w:type="dxa"/>
            <w:vAlign w:val="center"/>
          </w:tcPr>
          <w:p w14:paraId="4B8C3567" w14:textId="77777777" w:rsidR="000820A9" w:rsidRPr="00317D7B" w:rsidRDefault="000820A9" w:rsidP="000820A9">
            <w:pPr>
              <w:pStyle w:val="TableText"/>
              <w:rPr>
                <w:b/>
                <w:bCs/>
              </w:rPr>
            </w:pPr>
          </w:p>
        </w:tc>
        <w:tc>
          <w:tcPr>
            <w:tcW w:w="732" w:type="dxa"/>
            <w:shd w:val="clear" w:color="auto" w:fill="D9D9D9"/>
            <w:vAlign w:val="center"/>
          </w:tcPr>
          <w:p w14:paraId="5CE98BE7" w14:textId="77777777" w:rsidR="000820A9" w:rsidRPr="00317D7B" w:rsidRDefault="000820A9" w:rsidP="000820A9">
            <w:pPr>
              <w:pStyle w:val="TableText"/>
              <w:rPr>
                <w:b/>
                <w:bCs/>
              </w:rPr>
            </w:pPr>
            <w:r w:rsidRPr="00317D7B">
              <w:rPr>
                <w:b/>
                <w:bCs/>
              </w:rPr>
              <w:t>Class:</w:t>
            </w:r>
          </w:p>
        </w:tc>
        <w:tc>
          <w:tcPr>
            <w:tcW w:w="2700" w:type="dxa"/>
            <w:vAlign w:val="center"/>
          </w:tcPr>
          <w:p w14:paraId="06A914CF" w14:textId="77777777" w:rsidR="000820A9" w:rsidRPr="00317D7B" w:rsidRDefault="000820A9" w:rsidP="000820A9">
            <w:pPr>
              <w:pStyle w:val="TableText"/>
              <w:rPr>
                <w:b/>
                <w:bCs/>
              </w:rPr>
            </w:pPr>
          </w:p>
        </w:tc>
        <w:tc>
          <w:tcPr>
            <w:tcW w:w="720" w:type="dxa"/>
            <w:shd w:val="clear" w:color="auto" w:fill="D9D9D9"/>
            <w:vAlign w:val="center"/>
          </w:tcPr>
          <w:p w14:paraId="1F8FEE4B" w14:textId="77777777" w:rsidR="000820A9" w:rsidRPr="00317D7B" w:rsidRDefault="000820A9" w:rsidP="000820A9">
            <w:pPr>
              <w:pStyle w:val="TableText"/>
              <w:rPr>
                <w:b/>
                <w:bCs/>
              </w:rPr>
            </w:pPr>
            <w:r w:rsidRPr="00317D7B">
              <w:rPr>
                <w:b/>
                <w:bCs/>
              </w:rPr>
              <w:t>Date:</w:t>
            </w:r>
          </w:p>
        </w:tc>
        <w:tc>
          <w:tcPr>
            <w:tcW w:w="1440" w:type="dxa"/>
            <w:vAlign w:val="center"/>
          </w:tcPr>
          <w:p w14:paraId="6FB56359" w14:textId="77777777" w:rsidR="000820A9" w:rsidRPr="00317D7B" w:rsidRDefault="000820A9" w:rsidP="000820A9">
            <w:pPr>
              <w:pStyle w:val="TableText"/>
              <w:rPr>
                <w:b/>
                <w:bCs/>
              </w:rPr>
            </w:pPr>
          </w:p>
        </w:tc>
      </w:tr>
    </w:tbl>
    <w:p w14:paraId="56BF2C1F" w14:textId="77777777" w:rsidR="000820A9" w:rsidRDefault="000820A9" w:rsidP="000820A9">
      <w:pPr>
        <w:spacing w:after="0"/>
        <w:rPr>
          <w:sz w:val="10"/>
          <w:szCs w:val="10"/>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0820A9" w14:paraId="1F622905" w14:textId="77777777" w:rsidTr="00C401A5">
        <w:trPr>
          <w:trHeight w:val="562"/>
        </w:trPr>
        <w:tc>
          <w:tcPr>
            <w:tcW w:w="9450" w:type="dxa"/>
            <w:shd w:val="clear" w:color="auto" w:fill="D9D9D9"/>
            <w:vAlign w:val="center"/>
          </w:tcPr>
          <w:p w14:paraId="7F0C8BF5" w14:textId="77777777" w:rsidR="000820A9" w:rsidRPr="00317D7B" w:rsidRDefault="000820A9" w:rsidP="000820A9">
            <w:pPr>
              <w:pStyle w:val="ToolTableText"/>
              <w:rPr>
                <w:b/>
                <w:bCs/>
              </w:rPr>
            </w:pPr>
            <w:r w:rsidRPr="00317D7B">
              <w:rPr>
                <w:b/>
                <w:bCs/>
              </w:rPr>
              <w:t xml:space="preserve">Directions: </w:t>
            </w:r>
            <w:r>
              <w:t>Identify the central ideas that you encounter throughout the text. Trace the development of those ideas by noting how the author introduces, develops, or refines these ideas in the texts. Cite textual evidence to support your work.</w:t>
            </w:r>
          </w:p>
        </w:tc>
      </w:tr>
    </w:tbl>
    <w:p w14:paraId="13CC77C4" w14:textId="77777777" w:rsidR="000820A9" w:rsidRPr="00E323E7" w:rsidRDefault="000820A9" w:rsidP="000820A9">
      <w:pPr>
        <w:spacing w:after="0"/>
        <w:rPr>
          <w:sz w:val="14"/>
          <w:szCs w:val="14"/>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8672"/>
      </w:tblGrid>
      <w:tr w:rsidR="000820A9" w14:paraId="112A223B" w14:textId="77777777" w:rsidTr="00C401A5">
        <w:trPr>
          <w:trHeight w:val="557"/>
        </w:trPr>
        <w:tc>
          <w:tcPr>
            <w:tcW w:w="778" w:type="dxa"/>
            <w:shd w:val="clear" w:color="auto" w:fill="D9D9D9"/>
            <w:vAlign w:val="center"/>
          </w:tcPr>
          <w:p w14:paraId="261B509A" w14:textId="77777777" w:rsidR="000820A9" w:rsidRPr="00317D7B" w:rsidRDefault="000820A9" w:rsidP="000820A9">
            <w:pPr>
              <w:pStyle w:val="ToolTableText"/>
              <w:rPr>
                <w:b/>
                <w:bCs/>
              </w:rPr>
            </w:pPr>
            <w:r w:rsidRPr="00317D7B">
              <w:rPr>
                <w:b/>
                <w:bCs/>
              </w:rPr>
              <w:t>Text:</w:t>
            </w:r>
          </w:p>
        </w:tc>
        <w:tc>
          <w:tcPr>
            <w:tcW w:w="8672" w:type="dxa"/>
            <w:vAlign w:val="center"/>
          </w:tcPr>
          <w:p w14:paraId="00EFF8D8" w14:textId="77777777" w:rsidR="000820A9" w:rsidRPr="00466F75" w:rsidRDefault="000820A9" w:rsidP="000820A9">
            <w:pPr>
              <w:pStyle w:val="ToolTableText"/>
              <w:rPr>
                <w:bCs/>
              </w:rPr>
            </w:pPr>
            <w:r w:rsidRPr="00466F75">
              <w:rPr>
                <w:bCs/>
                <w:i/>
              </w:rPr>
              <w:t>Letters to a Young Poet</w:t>
            </w:r>
            <w:r w:rsidRPr="00466F75">
              <w:rPr>
                <w:bCs/>
              </w:rPr>
              <w:t xml:space="preserve"> by Rainer Maria Rilke</w:t>
            </w:r>
          </w:p>
        </w:tc>
      </w:tr>
    </w:tbl>
    <w:p w14:paraId="186FE7E9" w14:textId="77777777" w:rsidR="000820A9" w:rsidRPr="00E323E7" w:rsidRDefault="000820A9" w:rsidP="000820A9">
      <w:pPr>
        <w:spacing w:before="0" w:after="0"/>
        <w:rPr>
          <w:sz w:val="14"/>
          <w:szCs w:val="14"/>
        </w:rPr>
      </w:pPr>
    </w:p>
    <w:tbl>
      <w:tblPr>
        <w:tblW w:w="945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51"/>
        <w:gridCol w:w="2897"/>
        <w:gridCol w:w="5202"/>
      </w:tblGrid>
      <w:tr w:rsidR="000820A9" w14:paraId="45CBADCE" w14:textId="77777777" w:rsidTr="00C401A5">
        <w:trPr>
          <w:trHeight w:val="530"/>
        </w:trPr>
        <w:tc>
          <w:tcPr>
            <w:tcW w:w="1351" w:type="dxa"/>
            <w:shd w:val="clear" w:color="auto" w:fill="D9D9D9"/>
          </w:tcPr>
          <w:p w14:paraId="182096A6" w14:textId="77777777" w:rsidR="000820A9" w:rsidRPr="00466F75" w:rsidRDefault="000820A9" w:rsidP="00466F75">
            <w:pPr>
              <w:pStyle w:val="ToolTableText"/>
              <w:rPr>
                <w:b/>
              </w:rPr>
            </w:pPr>
            <w:r w:rsidRPr="00466F75">
              <w:rPr>
                <w:b/>
              </w:rPr>
              <w:t>Page / Paragraph #</w:t>
            </w:r>
          </w:p>
        </w:tc>
        <w:tc>
          <w:tcPr>
            <w:tcW w:w="2897" w:type="dxa"/>
            <w:shd w:val="clear" w:color="auto" w:fill="D9D9D9"/>
          </w:tcPr>
          <w:p w14:paraId="35401497" w14:textId="77777777" w:rsidR="000820A9" w:rsidRPr="00466F75" w:rsidRDefault="000820A9" w:rsidP="00466F75">
            <w:pPr>
              <w:pStyle w:val="ToolTableText"/>
              <w:rPr>
                <w:b/>
              </w:rPr>
            </w:pPr>
            <w:r w:rsidRPr="00466F75">
              <w:rPr>
                <w:b/>
              </w:rPr>
              <w:t>Central Ideas</w:t>
            </w:r>
          </w:p>
        </w:tc>
        <w:tc>
          <w:tcPr>
            <w:tcW w:w="5202" w:type="dxa"/>
            <w:shd w:val="clear" w:color="auto" w:fill="D9D9D9"/>
          </w:tcPr>
          <w:p w14:paraId="7662C27A" w14:textId="77777777" w:rsidR="000820A9" w:rsidRPr="00466F75" w:rsidRDefault="000820A9" w:rsidP="00466F75">
            <w:pPr>
              <w:pStyle w:val="ToolTableText"/>
              <w:rPr>
                <w:b/>
              </w:rPr>
            </w:pPr>
            <w:r w:rsidRPr="00466F75">
              <w:rPr>
                <w:b/>
              </w:rPr>
              <w:t>Notes and Connections</w:t>
            </w:r>
          </w:p>
        </w:tc>
      </w:tr>
      <w:tr w:rsidR="000820A9" w14:paraId="5F13C0FB" w14:textId="77777777" w:rsidTr="00C401A5">
        <w:trPr>
          <w:trHeight w:val="1440"/>
        </w:trPr>
        <w:tc>
          <w:tcPr>
            <w:tcW w:w="1351" w:type="dxa"/>
          </w:tcPr>
          <w:p w14:paraId="31D79439" w14:textId="77777777" w:rsidR="000820A9" w:rsidRDefault="000820A9" w:rsidP="00466F75">
            <w:pPr>
              <w:pStyle w:val="ToolTableText"/>
            </w:pPr>
            <w:r>
              <w:t>Page 10</w:t>
            </w:r>
          </w:p>
          <w:p w14:paraId="365E2720" w14:textId="77777777" w:rsidR="000820A9" w:rsidRDefault="000820A9" w:rsidP="00466F75">
            <w:pPr>
              <w:pStyle w:val="ToolTableText"/>
            </w:pPr>
          </w:p>
        </w:tc>
        <w:tc>
          <w:tcPr>
            <w:tcW w:w="2897" w:type="dxa"/>
          </w:tcPr>
          <w:p w14:paraId="550FB6FD" w14:textId="77777777" w:rsidR="000820A9" w:rsidRDefault="006D0DDC" w:rsidP="00466F75">
            <w:pPr>
              <w:pStyle w:val="ToolTableText"/>
            </w:pPr>
            <w:r>
              <w:t xml:space="preserve">Meaning </w:t>
            </w:r>
            <w:r w:rsidR="000820A9">
              <w:t>of beauty:</w:t>
            </w:r>
          </w:p>
          <w:p w14:paraId="56EBE2DF" w14:textId="77777777" w:rsidR="000820A9" w:rsidRDefault="000820A9" w:rsidP="00466F75">
            <w:pPr>
              <w:pStyle w:val="ToolTableText"/>
            </w:pPr>
            <w:r w:rsidRPr="00845D3C">
              <w:t>Beauty lies within</w:t>
            </w:r>
          </w:p>
        </w:tc>
        <w:tc>
          <w:tcPr>
            <w:tcW w:w="5202" w:type="dxa"/>
          </w:tcPr>
          <w:p w14:paraId="326B727C" w14:textId="77777777" w:rsidR="000820A9" w:rsidRDefault="000820A9" w:rsidP="00466F75">
            <w:pPr>
              <w:pStyle w:val="ToolTableText"/>
            </w:pPr>
            <w:r>
              <w:t xml:space="preserve">Rilke says the “creator” should not rely on “what reward might come from outside.” Instead he says the creator must be </w:t>
            </w:r>
            <w:r w:rsidR="00663D07">
              <w:t xml:space="preserve">a </w:t>
            </w:r>
            <w:r>
              <w:t>“world for himself.” This suggests that beauty is not dependent on others’ perception.</w:t>
            </w:r>
          </w:p>
        </w:tc>
      </w:tr>
      <w:tr w:rsidR="000820A9" w14:paraId="36587EE7" w14:textId="77777777" w:rsidTr="00C401A5">
        <w:trPr>
          <w:trHeight w:val="1440"/>
        </w:trPr>
        <w:tc>
          <w:tcPr>
            <w:tcW w:w="1351" w:type="dxa"/>
          </w:tcPr>
          <w:p w14:paraId="13DF5765" w14:textId="77777777" w:rsidR="000820A9" w:rsidRDefault="00E323E7" w:rsidP="00466F75">
            <w:pPr>
              <w:pStyle w:val="ToolTableText"/>
            </w:pPr>
            <w:r>
              <w:t xml:space="preserve">Page </w:t>
            </w:r>
            <w:r w:rsidR="000820A9">
              <w:t>10</w:t>
            </w:r>
          </w:p>
          <w:p w14:paraId="7A287AFB" w14:textId="77777777" w:rsidR="000820A9" w:rsidRDefault="000820A9" w:rsidP="00466F75">
            <w:pPr>
              <w:pStyle w:val="ToolTableText"/>
            </w:pPr>
          </w:p>
        </w:tc>
        <w:tc>
          <w:tcPr>
            <w:tcW w:w="2897" w:type="dxa"/>
          </w:tcPr>
          <w:p w14:paraId="7E02DF59" w14:textId="77777777" w:rsidR="000820A9" w:rsidRPr="0034087E" w:rsidRDefault="006D0DDC" w:rsidP="00466F75">
            <w:pPr>
              <w:pStyle w:val="ToolTableText"/>
            </w:pPr>
            <w:r>
              <w:t xml:space="preserve">Meaning </w:t>
            </w:r>
            <w:r w:rsidR="000820A9">
              <w:t>of Beauty</w:t>
            </w:r>
            <w:r w:rsidR="000820A9" w:rsidRPr="0034087E">
              <w:t>:</w:t>
            </w:r>
          </w:p>
          <w:p w14:paraId="4F3F5663" w14:textId="77777777" w:rsidR="000820A9" w:rsidRDefault="000820A9" w:rsidP="00466F75">
            <w:pPr>
              <w:pStyle w:val="ToolTableText"/>
            </w:pPr>
            <w:r>
              <w:rPr>
                <w:rFonts w:eastAsia="Times New Roman" w:cs="Arial"/>
                <w:color w:val="000000"/>
              </w:rPr>
              <w:t>Beauty lies within</w:t>
            </w:r>
          </w:p>
        </w:tc>
        <w:tc>
          <w:tcPr>
            <w:tcW w:w="5202" w:type="dxa"/>
          </w:tcPr>
          <w:p w14:paraId="4BE1F3F3" w14:textId="77777777" w:rsidR="000820A9" w:rsidRDefault="000820A9" w:rsidP="00466F75">
            <w:pPr>
              <w:pStyle w:val="ToolTableText"/>
            </w:pPr>
            <w:r>
              <w:t xml:space="preserve">Rilke’s final advice in the letter is to “keep growing, silently and earnestly” without “looking outside and waiting for outside answers.” This suggests that the young poet should remember </w:t>
            </w:r>
            <w:r w:rsidR="009C6047">
              <w:t>that the only way to create art is to focus on what is within him</w:t>
            </w:r>
            <w:r>
              <w:t>.</w:t>
            </w:r>
          </w:p>
        </w:tc>
      </w:tr>
    </w:tbl>
    <w:p w14:paraId="7C0944A6" w14:textId="77777777" w:rsidR="007E484F" w:rsidRDefault="007E484F">
      <w:pPr>
        <w:pStyle w:val="ToolHeader"/>
      </w:pPr>
    </w:p>
    <w:sectPr w:rsidR="007E484F" w:rsidSect="00A8487C">
      <w:headerReference w:type="default" r:id="rId7"/>
      <w:footerReference w:type="even" r:id="rId8"/>
      <w:footerReference w:type="default" r:id="rId9"/>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B938BE" w14:textId="77777777" w:rsidR="00C56ADD" w:rsidRDefault="00C56ADD">
      <w:pPr>
        <w:spacing w:before="0" w:after="0" w:line="240" w:lineRule="auto"/>
      </w:pPr>
      <w:r>
        <w:separator/>
      </w:r>
    </w:p>
  </w:endnote>
  <w:endnote w:type="continuationSeparator" w:id="0">
    <w:p w14:paraId="3DF91CBF" w14:textId="77777777" w:rsidR="00C56ADD" w:rsidRDefault="00C56AD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6EE9C" w14:textId="77777777" w:rsidR="007656F9" w:rsidRDefault="00D43113" w:rsidP="00A8487C">
    <w:pPr>
      <w:pStyle w:val="Footer"/>
      <w:rPr>
        <w:rStyle w:val="PageNumber"/>
        <w:rFonts w:ascii="Calibri" w:hAnsi="Calibri"/>
        <w:sz w:val="22"/>
      </w:rPr>
    </w:pPr>
    <w:r>
      <w:rPr>
        <w:rStyle w:val="PageNumber"/>
      </w:rPr>
      <w:fldChar w:fldCharType="begin"/>
    </w:r>
    <w:r w:rsidR="007656F9">
      <w:rPr>
        <w:rStyle w:val="PageNumber"/>
      </w:rPr>
      <w:instrText xml:space="preserve">PAGE  </w:instrText>
    </w:r>
    <w:r>
      <w:rPr>
        <w:rStyle w:val="PageNumber"/>
      </w:rPr>
      <w:fldChar w:fldCharType="end"/>
    </w:r>
  </w:p>
  <w:p w14:paraId="4F8C8D25" w14:textId="77777777" w:rsidR="007656F9" w:rsidRDefault="007656F9" w:rsidP="00A8487C">
    <w:pPr>
      <w:pStyle w:val="Footer"/>
    </w:pPr>
  </w:p>
  <w:p w14:paraId="5E0FA04D" w14:textId="77777777" w:rsidR="007656F9" w:rsidRDefault="007656F9" w:rsidP="00A8487C"/>
  <w:p w14:paraId="18859E57" w14:textId="77777777" w:rsidR="007656F9" w:rsidRDefault="007656F9" w:rsidP="00A8487C"/>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8087C" w14:textId="77777777" w:rsidR="007656F9" w:rsidRPr="00563CB8" w:rsidRDefault="007656F9" w:rsidP="008D5B21">
    <w:pPr>
      <w:spacing w:before="0" w:after="0" w:line="240" w:lineRule="auto"/>
      <w:rPr>
        <w:sz w:val="14"/>
      </w:rPr>
    </w:pPr>
  </w:p>
  <w:tbl>
    <w:tblPr>
      <w:tblW w:w="5088" w:type="pct"/>
      <w:tblInd w:w="-90" w:type="dxa"/>
      <w:tblBorders>
        <w:top w:val="single" w:sz="8" w:space="0" w:color="244061"/>
      </w:tblBorders>
      <w:tblLook w:val="04A0" w:firstRow="1" w:lastRow="0" w:firstColumn="1" w:lastColumn="0" w:noHBand="0" w:noVBand="1"/>
    </w:tblPr>
    <w:tblGrid>
      <w:gridCol w:w="4788"/>
      <w:gridCol w:w="608"/>
      <w:gridCol w:w="4349"/>
    </w:tblGrid>
    <w:tr w:rsidR="007656F9" w14:paraId="5979B146" w14:textId="77777777">
      <w:trPr>
        <w:trHeight w:val="705"/>
      </w:trPr>
      <w:tc>
        <w:tcPr>
          <w:tcW w:w="4680" w:type="dxa"/>
          <w:shd w:val="clear" w:color="auto" w:fill="auto"/>
          <w:vAlign w:val="center"/>
        </w:tcPr>
        <w:p w14:paraId="13BA3672" w14:textId="77777777" w:rsidR="007656F9" w:rsidRPr="002E4C92" w:rsidRDefault="007656F9" w:rsidP="008D5B21">
          <w:pPr>
            <w:pStyle w:val="FooterText"/>
          </w:pPr>
          <w:r w:rsidRPr="002E4C92">
            <w:t>File:</w:t>
          </w:r>
          <w:r w:rsidRPr="0039525B">
            <w:rPr>
              <w:b w:val="0"/>
            </w:rPr>
            <w:t xml:space="preserve"> </w:t>
          </w:r>
          <w:r>
            <w:rPr>
              <w:b w:val="0"/>
            </w:rPr>
            <w:t>9</w:t>
          </w:r>
          <w:r w:rsidRPr="0039525B">
            <w:rPr>
              <w:b w:val="0"/>
            </w:rPr>
            <w:t>.</w:t>
          </w:r>
          <w:r>
            <w:rPr>
              <w:b w:val="0"/>
            </w:rPr>
            <w:t>1</w:t>
          </w:r>
          <w:r w:rsidRPr="0039525B">
            <w:rPr>
              <w:b w:val="0"/>
            </w:rPr>
            <w:t>.</w:t>
          </w:r>
          <w:r>
            <w:rPr>
              <w:b w:val="0"/>
            </w:rPr>
            <w:t>2</w:t>
          </w:r>
          <w:r w:rsidRPr="0039525B">
            <w:rPr>
              <w:b w:val="0"/>
            </w:rPr>
            <w:t xml:space="preserve"> Lesson </w:t>
          </w:r>
          <w:r>
            <w:rPr>
              <w:b w:val="0"/>
            </w:rPr>
            <w:t>3,</w:t>
          </w:r>
          <w:r w:rsidRPr="002E4C92">
            <w:t xml:space="preserve"> </w:t>
          </w:r>
          <w:r>
            <w:rPr>
              <w:b w:val="0"/>
            </w:rPr>
            <w:t>v2</w:t>
          </w:r>
          <w:r w:rsidRPr="002E4C92">
            <w:t xml:space="preserve"> Date:</w:t>
          </w:r>
          <w:r>
            <w:rPr>
              <w:b w:val="0"/>
            </w:rPr>
            <w:t xml:space="preserve"> 8/31</w:t>
          </w:r>
          <w:r w:rsidRPr="0039525B">
            <w:rPr>
              <w:b w:val="0"/>
            </w:rPr>
            <w:t>/</w:t>
          </w:r>
          <w:r>
            <w:rPr>
              <w:b w:val="0"/>
            </w:rPr>
            <w:t>14</w:t>
          </w:r>
          <w:r w:rsidRPr="0039525B">
            <w:rPr>
              <w:b w:val="0"/>
            </w:rPr>
            <w:t xml:space="preserve"> </w:t>
          </w:r>
          <w:r w:rsidRPr="002E4C92">
            <w:t>Classroom Use:</w:t>
          </w:r>
          <w:r>
            <w:rPr>
              <w:b w:val="0"/>
            </w:rPr>
            <w:t xml:space="preserve"> Starting 9</w:t>
          </w:r>
          <w:r w:rsidRPr="0039525B">
            <w:rPr>
              <w:b w:val="0"/>
            </w:rPr>
            <w:t>/201</w:t>
          </w:r>
          <w:r>
            <w:rPr>
              <w:b w:val="0"/>
            </w:rPr>
            <w:t>4</w:t>
          </w:r>
        </w:p>
        <w:p w14:paraId="69C76C22" w14:textId="77777777" w:rsidR="007656F9" w:rsidRPr="0039525B" w:rsidRDefault="007656F9" w:rsidP="008D5B21">
          <w:pPr>
            <w:pStyle w:val="FooterText"/>
            <w:ind w:right="-215"/>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228C4173" w14:textId="77777777" w:rsidR="007656F9" w:rsidRPr="0039525B" w:rsidRDefault="007656F9" w:rsidP="008D5B21">
          <w:pPr>
            <w:pStyle w:val="FooterText"/>
            <w:rPr>
              <w:b w:val="0"/>
              <w:i/>
            </w:rPr>
          </w:pPr>
          <w:r w:rsidRPr="0039525B">
            <w:rPr>
              <w:b w:val="0"/>
              <w:i/>
              <w:sz w:val="12"/>
            </w:rPr>
            <w:t>Creative Commons Attribution-NonCommercial-ShareAlike 3.0 Unported License</w:t>
          </w:r>
        </w:p>
        <w:p w14:paraId="79B79E3C" w14:textId="77777777" w:rsidR="007656F9" w:rsidRPr="002E4C92" w:rsidRDefault="00C56ADD" w:rsidP="008D5B21">
          <w:pPr>
            <w:pStyle w:val="FooterText"/>
          </w:pPr>
          <w:hyperlink r:id="rId1" w:history="1">
            <w:r w:rsidR="007656F9" w:rsidRPr="0054791C">
              <w:rPr>
                <w:rStyle w:val="Hyperlink"/>
                <w:rFonts w:asciiTheme="minorHAnsi" w:hAnsiTheme="minorHAnsi" w:cstheme="minorHAnsi"/>
                <w:sz w:val="12"/>
                <w:szCs w:val="12"/>
              </w:rPr>
              <w:t>http://creativecommons.org/licenses/by-nc-sa/3.0/</w:t>
            </w:r>
          </w:hyperlink>
        </w:p>
      </w:tc>
      <w:tc>
        <w:tcPr>
          <w:tcW w:w="594" w:type="dxa"/>
          <w:shd w:val="clear" w:color="auto" w:fill="auto"/>
          <w:vAlign w:val="center"/>
        </w:tcPr>
        <w:p w14:paraId="143E4C40" w14:textId="77777777" w:rsidR="007656F9" w:rsidRPr="002E4C92" w:rsidRDefault="00D43113" w:rsidP="008D5B21">
          <w:pPr>
            <w:pStyle w:val="folio"/>
            <w:pBdr>
              <w:top w:val="none" w:sz="0" w:space="0" w:color="auto"/>
            </w:pBdr>
            <w:tabs>
              <w:tab w:val="clear" w:pos="6480"/>
              <w:tab w:val="clear" w:pos="10080"/>
            </w:tabs>
            <w:ind w:left="-1"/>
            <w:jc w:val="center"/>
            <w:rPr>
              <w:rFonts w:ascii="Calibri" w:hAnsi="Calibri" w:cs="Calibri"/>
              <w:b/>
              <w:sz w:val="14"/>
            </w:rPr>
          </w:pPr>
          <w:r w:rsidRPr="002E4C92">
            <w:rPr>
              <w:rFonts w:ascii="Calibri" w:hAnsi="Calibri" w:cs="Calibri"/>
              <w:b/>
              <w:color w:val="1F4E79"/>
              <w:sz w:val="28"/>
            </w:rPr>
            <w:fldChar w:fldCharType="begin"/>
          </w:r>
          <w:r w:rsidR="007656F9"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7206AE">
            <w:rPr>
              <w:rFonts w:ascii="Calibri" w:hAnsi="Calibri" w:cs="Calibri"/>
              <w:b/>
              <w:noProof/>
              <w:color w:val="1F4E79"/>
              <w:sz w:val="28"/>
            </w:rPr>
            <w:t>3</w:t>
          </w:r>
          <w:r w:rsidRPr="002E4C92">
            <w:rPr>
              <w:rFonts w:ascii="Calibri" w:hAnsi="Calibri" w:cs="Calibri"/>
              <w:b/>
              <w:color w:val="1F4E79"/>
              <w:sz w:val="28"/>
            </w:rPr>
            <w:fldChar w:fldCharType="end"/>
          </w:r>
        </w:p>
      </w:tc>
      <w:tc>
        <w:tcPr>
          <w:tcW w:w="4250" w:type="dxa"/>
          <w:shd w:val="clear" w:color="auto" w:fill="auto"/>
          <w:vAlign w:val="bottom"/>
        </w:tcPr>
        <w:p w14:paraId="34FFEED2" w14:textId="77777777" w:rsidR="007656F9" w:rsidRPr="002E4C92" w:rsidRDefault="007656F9" w:rsidP="008D5B21">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73456118" wp14:editId="47AAC117">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2C92B31B" w14:textId="77777777" w:rsidR="007656F9" w:rsidRPr="008D5B21" w:rsidRDefault="007656F9" w:rsidP="008D5B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05975A" w14:textId="77777777" w:rsidR="00C56ADD" w:rsidRDefault="00C56ADD">
      <w:pPr>
        <w:spacing w:before="0" w:after="0" w:line="240" w:lineRule="auto"/>
      </w:pPr>
      <w:r>
        <w:separator/>
      </w:r>
    </w:p>
  </w:footnote>
  <w:footnote w:type="continuationSeparator" w:id="0">
    <w:p w14:paraId="1FBB9CCE" w14:textId="77777777" w:rsidR="00C56ADD" w:rsidRDefault="00C56AD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96" w:type="pct"/>
      <w:tblInd w:w="-90" w:type="dxa"/>
      <w:tblLook w:val="04A0" w:firstRow="1" w:lastRow="0" w:firstColumn="1" w:lastColumn="0" w:noHBand="0" w:noVBand="1"/>
    </w:tblPr>
    <w:tblGrid>
      <w:gridCol w:w="3713"/>
      <w:gridCol w:w="2424"/>
      <w:gridCol w:w="3623"/>
    </w:tblGrid>
    <w:tr w:rsidR="007656F9" w:rsidRPr="00563CB8" w14:paraId="00B0E1B8" w14:textId="77777777">
      <w:tc>
        <w:tcPr>
          <w:tcW w:w="3630" w:type="dxa"/>
          <w:shd w:val="clear" w:color="auto" w:fill="auto"/>
        </w:tcPr>
        <w:p w14:paraId="17B879B2" w14:textId="77777777" w:rsidR="007656F9" w:rsidRPr="00563CB8" w:rsidRDefault="007656F9"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1B215152" w14:textId="77777777" w:rsidR="007656F9" w:rsidRPr="00563CB8" w:rsidRDefault="007656F9" w:rsidP="007017EB">
          <w:pPr>
            <w:jc w:val="center"/>
          </w:pPr>
          <w:r w:rsidRPr="00563CB8">
            <w:t>D R A F T</w:t>
          </w:r>
        </w:p>
      </w:tc>
      <w:tc>
        <w:tcPr>
          <w:tcW w:w="3541" w:type="dxa"/>
          <w:shd w:val="clear" w:color="auto" w:fill="auto"/>
        </w:tcPr>
        <w:p w14:paraId="68397E58" w14:textId="77777777" w:rsidR="007656F9" w:rsidRPr="00E946A0" w:rsidRDefault="007656F9" w:rsidP="00A5478B">
          <w:pPr>
            <w:pStyle w:val="PageHeader"/>
            <w:jc w:val="right"/>
            <w:rPr>
              <w:b w:val="0"/>
            </w:rPr>
          </w:pPr>
          <w:r>
            <w:rPr>
              <w:b w:val="0"/>
            </w:rPr>
            <w:t>Grade 9 • Module 1 • Unit 2 • Lesson 3</w:t>
          </w:r>
        </w:p>
      </w:tc>
    </w:tr>
  </w:tbl>
  <w:p w14:paraId="1CD00AF7" w14:textId="77777777" w:rsidR="007656F9" w:rsidRPr="007017EB" w:rsidRDefault="007656F9"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lvlOverride w:ilvl="0">
      <w:startOverride w:val="1"/>
    </w:lvlOverride>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90BCC"/>
    <w:rsid w:val="00031EC1"/>
    <w:rsid w:val="00042262"/>
    <w:rsid w:val="00052E5E"/>
    <w:rsid w:val="000626AB"/>
    <w:rsid w:val="000660EB"/>
    <w:rsid w:val="000666E2"/>
    <w:rsid w:val="000820A9"/>
    <w:rsid w:val="000B3273"/>
    <w:rsid w:val="000B3A6F"/>
    <w:rsid w:val="000C181A"/>
    <w:rsid w:val="000D447D"/>
    <w:rsid w:val="00115A38"/>
    <w:rsid w:val="00144B97"/>
    <w:rsid w:val="00146AF9"/>
    <w:rsid w:val="00156B73"/>
    <w:rsid w:val="00167CED"/>
    <w:rsid w:val="001735F1"/>
    <w:rsid w:val="001822CC"/>
    <w:rsid w:val="001B31FF"/>
    <w:rsid w:val="001D2DA5"/>
    <w:rsid w:val="001D7627"/>
    <w:rsid w:val="001E6ED4"/>
    <w:rsid w:val="001F1694"/>
    <w:rsid w:val="0020201E"/>
    <w:rsid w:val="0020313A"/>
    <w:rsid w:val="00207DC7"/>
    <w:rsid w:val="0021019E"/>
    <w:rsid w:val="00220EA7"/>
    <w:rsid w:val="002248C4"/>
    <w:rsid w:val="0023368F"/>
    <w:rsid w:val="0026480D"/>
    <w:rsid w:val="002810B3"/>
    <w:rsid w:val="002B6016"/>
    <w:rsid w:val="002B65E1"/>
    <w:rsid w:val="002F42A0"/>
    <w:rsid w:val="00341F48"/>
    <w:rsid w:val="00352B48"/>
    <w:rsid w:val="00353708"/>
    <w:rsid w:val="00366EE5"/>
    <w:rsid w:val="00374B73"/>
    <w:rsid w:val="003B47A6"/>
    <w:rsid w:val="003C23BD"/>
    <w:rsid w:val="003F44D2"/>
    <w:rsid w:val="00400746"/>
    <w:rsid w:val="00405E3C"/>
    <w:rsid w:val="00420197"/>
    <w:rsid w:val="00427054"/>
    <w:rsid w:val="00430720"/>
    <w:rsid w:val="00442D2C"/>
    <w:rsid w:val="0046482B"/>
    <w:rsid w:val="00466F75"/>
    <w:rsid w:val="0047422E"/>
    <w:rsid w:val="004A098D"/>
    <w:rsid w:val="004A1634"/>
    <w:rsid w:val="004B077C"/>
    <w:rsid w:val="004C5538"/>
    <w:rsid w:val="004E2C9A"/>
    <w:rsid w:val="004E33BE"/>
    <w:rsid w:val="004E6481"/>
    <w:rsid w:val="005111F6"/>
    <w:rsid w:val="005346E4"/>
    <w:rsid w:val="005514D9"/>
    <w:rsid w:val="00551BB2"/>
    <w:rsid w:val="00594192"/>
    <w:rsid w:val="0059443B"/>
    <w:rsid w:val="005A2D63"/>
    <w:rsid w:val="005A6DA1"/>
    <w:rsid w:val="005B25BF"/>
    <w:rsid w:val="005C0D7C"/>
    <w:rsid w:val="0061689D"/>
    <w:rsid w:val="0064205F"/>
    <w:rsid w:val="00643037"/>
    <w:rsid w:val="006440D6"/>
    <w:rsid w:val="006476DE"/>
    <w:rsid w:val="00663A6D"/>
    <w:rsid w:val="00663D07"/>
    <w:rsid w:val="00670E73"/>
    <w:rsid w:val="006D0DDC"/>
    <w:rsid w:val="007017EB"/>
    <w:rsid w:val="007206AE"/>
    <w:rsid w:val="007441F9"/>
    <w:rsid w:val="007515AE"/>
    <w:rsid w:val="007543E3"/>
    <w:rsid w:val="00755B00"/>
    <w:rsid w:val="007608EC"/>
    <w:rsid w:val="007656F9"/>
    <w:rsid w:val="00775659"/>
    <w:rsid w:val="00785B09"/>
    <w:rsid w:val="00790BCC"/>
    <w:rsid w:val="007A0832"/>
    <w:rsid w:val="007B79EF"/>
    <w:rsid w:val="007C03B3"/>
    <w:rsid w:val="007D071E"/>
    <w:rsid w:val="007D2598"/>
    <w:rsid w:val="007D3571"/>
    <w:rsid w:val="007E2441"/>
    <w:rsid w:val="007E484F"/>
    <w:rsid w:val="0080563D"/>
    <w:rsid w:val="00814D03"/>
    <w:rsid w:val="00845DDF"/>
    <w:rsid w:val="00851A7F"/>
    <w:rsid w:val="00852F13"/>
    <w:rsid w:val="00860B4E"/>
    <w:rsid w:val="008700AD"/>
    <w:rsid w:val="00884209"/>
    <w:rsid w:val="00886DE1"/>
    <w:rsid w:val="008B5473"/>
    <w:rsid w:val="008D5B21"/>
    <w:rsid w:val="008E0122"/>
    <w:rsid w:val="008F0312"/>
    <w:rsid w:val="008F3222"/>
    <w:rsid w:val="00902CF8"/>
    <w:rsid w:val="00906D09"/>
    <w:rsid w:val="009308E9"/>
    <w:rsid w:val="009450B7"/>
    <w:rsid w:val="009450F1"/>
    <w:rsid w:val="00952179"/>
    <w:rsid w:val="009565AC"/>
    <w:rsid w:val="0096584C"/>
    <w:rsid w:val="00965FFF"/>
    <w:rsid w:val="0096607B"/>
    <w:rsid w:val="00980028"/>
    <w:rsid w:val="00981DD3"/>
    <w:rsid w:val="00983C39"/>
    <w:rsid w:val="00987D7D"/>
    <w:rsid w:val="009A2CFE"/>
    <w:rsid w:val="009C6047"/>
    <w:rsid w:val="009D3F12"/>
    <w:rsid w:val="009D5A33"/>
    <w:rsid w:val="00A13A91"/>
    <w:rsid w:val="00A13E60"/>
    <w:rsid w:val="00A15A42"/>
    <w:rsid w:val="00A16356"/>
    <w:rsid w:val="00A17C21"/>
    <w:rsid w:val="00A252D1"/>
    <w:rsid w:val="00A41EE5"/>
    <w:rsid w:val="00A52B58"/>
    <w:rsid w:val="00A5478B"/>
    <w:rsid w:val="00A56865"/>
    <w:rsid w:val="00A74A65"/>
    <w:rsid w:val="00A8487C"/>
    <w:rsid w:val="00A874C8"/>
    <w:rsid w:val="00AA4303"/>
    <w:rsid w:val="00AA6946"/>
    <w:rsid w:val="00AB1B7E"/>
    <w:rsid w:val="00AB758D"/>
    <w:rsid w:val="00AC170B"/>
    <w:rsid w:val="00AD0FF3"/>
    <w:rsid w:val="00AD1D49"/>
    <w:rsid w:val="00AD320B"/>
    <w:rsid w:val="00AD6096"/>
    <w:rsid w:val="00AF125B"/>
    <w:rsid w:val="00B06CC9"/>
    <w:rsid w:val="00B10B6D"/>
    <w:rsid w:val="00B14FA2"/>
    <w:rsid w:val="00B210BF"/>
    <w:rsid w:val="00B35ED8"/>
    <w:rsid w:val="00B37991"/>
    <w:rsid w:val="00B7756A"/>
    <w:rsid w:val="00B8256E"/>
    <w:rsid w:val="00B846AB"/>
    <w:rsid w:val="00BA663F"/>
    <w:rsid w:val="00BB3966"/>
    <w:rsid w:val="00BB54D5"/>
    <w:rsid w:val="00BC1599"/>
    <w:rsid w:val="00BC1DD3"/>
    <w:rsid w:val="00BD64C3"/>
    <w:rsid w:val="00BE2C62"/>
    <w:rsid w:val="00BE5C13"/>
    <w:rsid w:val="00BF481B"/>
    <w:rsid w:val="00C020EB"/>
    <w:rsid w:val="00C401A5"/>
    <w:rsid w:val="00C45640"/>
    <w:rsid w:val="00C5268D"/>
    <w:rsid w:val="00C56ADD"/>
    <w:rsid w:val="00C6484B"/>
    <w:rsid w:val="00C75FE7"/>
    <w:rsid w:val="00CA1F00"/>
    <w:rsid w:val="00CC46A0"/>
    <w:rsid w:val="00CD7FBB"/>
    <w:rsid w:val="00CE658B"/>
    <w:rsid w:val="00D10053"/>
    <w:rsid w:val="00D11C99"/>
    <w:rsid w:val="00D31F4D"/>
    <w:rsid w:val="00D35E93"/>
    <w:rsid w:val="00D43113"/>
    <w:rsid w:val="00D43571"/>
    <w:rsid w:val="00D44C71"/>
    <w:rsid w:val="00D53597"/>
    <w:rsid w:val="00D67AAE"/>
    <w:rsid w:val="00D93232"/>
    <w:rsid w:val="00DA12CC"/>
    <w:rsid w:val="00DB76D4"/>
    <w:rsid w:val="00DC6002"/>
    <w:rsid w:val="00E005F1"/>
    <w:rsid w:val="00E323E7"/>
    <w:rsid w:val="00E5169F"/>
    <w:rsid w:val="00E80D07"/>
    <w:rsid w:val="00E83991"/>
    <w:rsid w:val="00E93419"/>
    <w:rsid w:val="00E93899"/>
    <w:rsid w:val="00EA5069"/>
    <w:rsid w:val="00EB3ED0"/>
    <w:rsid w:val="00EB7B4C"/>
    <w:rsid w:val="00EC7BCA"/>
    <w:rsid w:val="00ED2B90"/>
    <w:rsid w:val="00F023C8"/>
    <w:rsid w:val="00F3782B"/>
    <w:rsid w:val="00F50DE2"/>
    <w:rsid w:val="00F7011B"/>
    <w:rsid w:val="00FB695D"/>
    <w:rsid w:val="00FB7C5E"/>
    <w:rsid w:val="00FC341D"/>
    <w:rsid w:val="00FD4EFA"/>
    <w:rsid w:val="00FD73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96E9399"/>
  <w15:docId w15:val="{9513D6AF-6467-476A-802E-24032AA1B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AA6946"/>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2281</Words>
  <Characters>11725</Characters>
  <Application>Microsoft Office Word</Application>
  <DocSecurity>0</DocSecurity>
  <Lines>266</Lines>
  <Paragraphs>186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Chmielewski, Elizabeth</cp:lastModifiedBy>
  <cp:revision>3</cp:revision>
  <cp:lastPrinted>2014-06-30T21:20:00Z</cp:lastPrinted>
  <dcterms:created xsi:type="dcterms:W3CDTF">2014-08-29T23:01:00Z</dcterms:created>
  <dcterms:modified xsi:type="dcterms:W3CDTF">2014-08-29T23:20:00Z</dcterms:modified>
</cp:coreProperties>
</file>