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98"/>
      </w:tblGrid>
      <w:tr w:rsidR="00790BCC" w:rsidRPr="00790BCC" w14:paraId="77864874" w14:textId="77777777">
        <w:trPr>
          <w:trHeight w:val="1008"/>
        </w:trPr>
        <w:tc>
          <w:tcPr>
            <w:tcW w:w="1980" w:type="dxa"/>
            <w:shd w:val="clear" w:color="auto" w:fill="385623"/>
            <w:vAlign w:val="center"/>
          </w:tcPr>
          <w:p w14:paraId="1F585DF1" w14:textId="77777777" w:rsidR="00790BCC" w:rsidRPr="00D31F4D" w:rsidRDefault="00A8487C" w:rsidP="00D31F4D">
            <w:pPr>
              <w:pStyle w:val="Header-banner"/>
              <w:rPr>
                <w:rFonts w:asciiTheme="minorHAnsi" w:hAnsiTheme="minorHAnsi"/>
              </w:rPr>
            </w:pPr>
            <w:bookmarkStart w:id="0" w:name="_GoBack"/>
            <w:bookmarkEnd w:id="0"/>
            <w:r>
              <w:rPr>
                <w:rFonts w:asciiTheme="minorHAnsi" w:hAnsiTheme="minorHAnsi"/>
              </w:rPr>
              <w:t>9.1</w:t>
            </w:r>
            <w:r w:rsidR="00790BCC" w:rsidRPr="00D31F4D">
              <w:rPr>
                <w:rFonts w:asciiTheme="minorHAnsi" w:hAnsiTheme="minorHAnsi"/>
              </w:rPr>
              <w:t>.</w:t>
            </w:r>
            <w:r>
              <w:rPr>
                <w:rFonts w:asciiTheme="minorHAnsi" w:hAnsiTheme="minorHAnsi"/>
              </w:rPr>
              <w:t>2</w:t>
            </w:r>
          </w:p>
        </w:tc>
        <w:tc>
          <w:tcPr>
            <w:tcW w:w="7398" w:type="dxa"/>
            <w:shd w:val="clear" w:color="auto" w:fill="76923C"/>
            <w:vAlign w:val="center"/>
          </w:tcPr>
          <w:p w14:paraId="1C189E86"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A8487C">
              <w:rPr>
                <w:rFonts w:asciiTheme="minorHAnsi" w:hAnsiTheme="minorHAnsi"/>
              </w:rPr>
              <w:t>2</w:t>
            </w:r>
          </w:p>
        </w:tc>
      </w:tr>
    </w:tbl>
    <w:p w14:paraId="759678CF" w14:textId="77777777" w:rsidR="00790BCC" w:rsidRPr="00790BCC" w:rsidRDefault="00790BCC" w:rsidP="00D31F4D">
      <w:pPr>
        <w:pStyle w:val="Heading1"/>
      </w:pPr>
      <w:r w:rsidRPr="00790BCC">
        <w:t>Introduction</w:t>
      </w:r>
    </w:p>
    <w:p w14:paraId="28A581FB" w14:textId="6E9F5390" w:rsidR="00A8487C" w:rsidRDefault="00A8487C" w:rsidP="0000109A">
      <w:r>
        <w:t>In this lesson, students continue to analyze</w:t>
      </w:r>
      <w:r w:rsidR="00E4710B">
        <w:t xml:space="preserve"> pages 5</w:t>
      </w:r>
      <w:r w:rsidR="00222186">
        <w:t>–</w:t>
      </w:r>
      <w:r w:rsidR="00E4710B">
        <w:t>9 of</w:t>
      </w:r>
      <w:r>
        <w:t xml:space="preserve"> </w:t>
      </w:r>
      <w:r w:rsidR="004C4A10">
        <w:t>“</w:t>
      </w:r>
      <w:r>
        <w:t>Letter One</w:t>
      </w:r>
      <w:r w:rsidR="004C4A10">
        <w:t>”</w:t>
      </w:r>
      <w:r>
        <w:t xml:space="preserve"> from Rilke’s </w:t>
      </w:r>
      <w:r>
        <w:rPr>
          <w:i/>
        </w:rPr>
        <w:t xml:space="preserve">Letters to a Young Poet </w:t>
      </w:r>
      <w:r w:rsidRPr="00551BB2">
        <w:t>(from “You ask whether your verses are any good” to “That is the only way one can judge it”)</w:t>
      </w:r>
      <w:r w:rsidR="00075E49">
        <w:t>,</w:t>
      </w:r>
      <w:r w:rsidRPr="00551BB2">
        <w:t xml:space="preserve"> </w:t>
      </w:r>
      <w:r w:rsidR="00F16CBD">
        <w:t xml:space="preserve">in which </w:t>
      </w:r>
      <w:r>
        <w:t xml:space="preserve">Rilke offers the young poet advice on </w:t>
      </w:r>
      <w:r w:rsidR="00055257">
        <w:t>how to determine whether</w:t>
      </w:r>
      <w:r>
        <w:t xml:space="preserve"> he </w:t>
      </w:r>
      <w:r w:rsidR="00055257">
        <w:t>has a poetic vocation</w:t>
      </w:r>
      <w:r>
        <w:t xml:space="preserve">. Students </w:t>
      </w:r>
      <w:r w:rsidR="003B4E8E">
        <w:t xml:space="preserve">explore </w:t>
      </w:r>
      <w:r>
        <w:t>how Rilke uses metapho</w:t>
      </w:r>
      <w:r w:rsidR="005E099E">
        <w:t>r</w:t>
      </w:r>
      <w:r>
        <w:t xml:space="preserve"> to discuss </w:t>
      </w:r>
      <w:r w:rsidR="005E099E">
        <w:t>his ideas about</w:t>
      </w:r>
      <w:r>
        <w:t xml:space="preserve"> art. Student learning </w:t>
      </w:r>
      <w:r w:rsidR="00F45812">
        <w:t>is assessed via</w:t>
      </w:r>
      <w:r w:rsidR="004560F1">
        <w:t xml:space="preserve"> </w:t>
      </w:r>
      <w:r>
        <w:t xml:space="preserve">a Quick Write </w:t>
      </w:r>
      <w:r w:rsidR="00F45812">
        <w:t xml:space="preserve">at the end of the lesson: </w:t>
      </w:r>
      <w:r>
        <w:t>How does Rilke use figurative language to develop a</w:t>
      </w:r>
      <w:r w:rsidR="00D33F99">
        <w:t>n</w:t>
      </w:r>
      <w:r>
        <w:t xml:space="preserve"> </w:t>
      </w:r>
      <w:r w:rsidR="00D33F99">
        <w:t>important</w:t>
      </w:r>
      <w:r>
        <w:t xml:space="preserve"> idea in this passage?</w:t>
      </w:r>
    </w:p>
    <w:p w14:paraId="7078397F" w14:textId="77777777" w:rsidR="00A8487C" w:rsidRPr="00A26825" w:rsidRDefault="0080131D" w:rsidP="0000109A">
      <w:r>
        <w:t>For homework, students</w:t>
      </w:r>
      <w:r w:rsidR="00940F4C">
        <w:rPr>
          <w:rFonts w:cs="Calibri"/>
          <w:color w:val="000000"/>
        </w:rPr>
        <w:t xml:space="preserve"> </w:t>
      </w:r>
      <w:r w:rsidRPr="00E51822">
        <w:rPr>
          <w:rFonts w:cs="Calibri"/>
          <w:color w:val="000000"/>
        </w:rPr>
        <w:t>write a paragraph in response to th</w:t>
      </w:r>
      <w:r w:rsidR="0026715A">
        <w:rPr>
          <w:rFonts w:cs="Calibri"/>
          <w:color w:val="000000"/>
        </w:rPr>
        <w:t>e following</w:t>
      </w:r>
      <w:r w:rsidRPr="00E51822">
        <w:rPr>
          <w:rFonts w:cs="Calibri"/>
          <w:color w:val="000000"/>
        </w:rPr>
        <w:t xml:space="preserve"> prompt:</w:t>
      </w:r>
      <w:r>
        <w:rPr>
          <w:rFonts w:cs="Calibri"/>
          <w:color w:val="000000"/>
        </w:rPr>
        <w:t xml:space="preserve"> </w:t>
      </w:r>
      <w:r w:rsidR="0026715A">
        <w:rPr>
          <w:rFonts w:cs="Calibri"/>
          <w:color w:val="000000"/>
        </w:rPr>
        <w:t>Where, according to Rilke, should the poet find beauty</w:t>
      </w:r>
      <w:r w:rsidRPr="00E51822">
        <w:rPr>
          <w:rFonts w:cs="Calibri"/>
          <w:color w:val="000000"/>
        </w:rPr>
        <w:t>?</w:t>
      </w:r>
      <w:r>
        <w:rPr>
          <w:rFonts w:cs="Calibri"/>
          <w:color w:val="000000"/>
        </w:rPr>
        <w:t xml:space="preserve"> </w:t>
      </w:r>
      <w:r w:rsidR="00D2464E">
        <w:t xml:space="preserve">Students also continue to read their </w:t>
      </w:r>
      <w:r w:rsidR="00D2464E" w:rsidRPr="00E44A65">
        <w:t>Account</w:t>
      </w:r>
      <w:r w:rsidR="00D2464E">
        <w:t xml:space="preserve">able Independent Reading </w:t>
      </w:r>
      <w:r w:rsidR="00554949">
        <w:t xml:space="preserve">(AIR) </w:t>
      </w:r>
      <w:r w:rsidR="00D2464E">
        <w:t>text</w:t>
      </w:r>
      <w:r w:rsidR="00BB6CE1">
        <w:t>s</w:t>
      </w:r>
      <w:r w:rsidR="00D2464E">
        <w:t xml:space="preserve"> through the lens of focus standard RL.9-10.3 or RI.9-10.3</w:t>
      </w:r>
      <w:r w:rsidR="0079621D">
        <w:t>,</w:t>
      </w:r>
      <w:r w:rsidR="00D2464E">
        <w:t xml:space="preserve"> and prepare for a </w:t>
      </w:r>
      <w:r w:rsidR="00A13DBB">
        <w:t xml:space="preserve">3–5 </w:t>
      </w:r>
      <w:r w:rsidR="00D2464E" w:rsidRPr="005E1855">
        <w:t>minute discussion of their text</w:t>
      </w:r>
      <w:r w:rsidR="00BB6CE1">
        <w:t>s</w:t>
      </w:r>
      <w:r w:rsidR="00D2464E" w:rsidRPr="005E1855">
        <w:t xml:space="preserve"> based on that standard</w:t>
      </w:r>
      <w:r w:rsidR="00D2464E">
        <w:t>.</w:t>
      </w:r>
    </w:p>
    <w:p w14:paraId="4F42A9A2" w14:textId="77777777" w:rsidR="00790BCC" w:rsidRPr="00790BCC" w:rsidRDefault="00790BCC" w:rsidP="00055257">
      <w:pPr>
        <w:pStyle w:val="Heading1"/>
      </w:pPr>
      <w:r w:rsidRPr="00790BCC">
        <w:t>Standards</w:t>
      </w:r>
    </w:p>
    <w:tbl>
      <w:tblPr>
        <w:tblW w:w="9389"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0"/>
        <w:gridCol w:w="8069"/>
      </w:tblGrid>
      <w:tr w:rsidR="00790BCC" w:rsidRPr="00790BCC" w14:paraId="0396A7F1" w14:textId="77777777">
        <w:trPr>
          <w:trHeight w:val="350"/>
        </w:trPr>
        <w:tc>
          <w:tcPr>
            <w:tcW w:w="9389" w:type="dxa"/>
            <w:gridSpan w:val="2"/>
            <w:shd w:val="clear" w:color="auto" w:fill="76923C"/>
          </w:tcPr>
          <w:p w14:paraId="4B72864A" w14:textId="77777777" w:rsidR="00790BCC" w:rsidRPr="00790BCC" w:rsidRDefault="00790BCC" w:rsidP="007017EB">
            <w:pPr>
              <w:pStyle w:val="TableHeaders"/>
            </w:pPr>
            <w:r w:rsidRPr="00790BCC">
              <w:t>Assessed Standard(s)</w:t>
            </w:r>
          </w:p>
        </w:tc>
      </w:tr>
      <w:tr w:rsidR="00790BCC" w:rsidRPr="00790BCC" w14:paraId="28446628" w14:textId="77777777">
        <w:trPr>
          <w:trHeight w:val="1013"/>
        </w:trPr>
        <w:tc>
          <w:tcPr>
            <w:tcW w:w="1320" w:type="dxa"/>
          </w:tcPr>
          <w:p w14:paraId="45B580F9" w14:textId="77777777" w:rsidR="00790BCC" w:rsidRPr="00790BCC" w:rsidRDefault="00A8487C" w:rsidP="00D31F4D">
            <w:pPr>
              <w:pStyle w:val="TableText"/>
            </w:pPr>
            <w:r w:rsidRPr="001B3896">
              <w:t>RI.9-10.3</w:t>
            </w:r>
          </w:p>
        </w:tc>
        <w:tc>
          <w:tcPr>
            <w:tcW w:w="8069" w:type="dxa"/>
          </w:tcPr>
          <w:p w14:paraId="5F21A1AD" w14:textId="77777777" w:rsidR="00790BCC" w:rsidRPr="0000109A" w:rsidRDefault="00A8487C" w:rsidP="0000109A">
            <w:pPr>
              <w:pStyle w:val="TableText"/>
            </w:pPr>
            <w:r w:rsidRPr="0000109A">
              <w:t>Analyze how the author unfolds an analysis or series of ideas or events, including the order in which the points are made, how they are introduced and developed, and the connections drawn between them.</w:t>
            </w:r>
          </w:p>
        </w:tc>
      </w:tr>
      <w:tr w:rsidR="00A8487C" w:rsidRPr="00790BCC" w14:paraId="2E4E5F20" w14:textId="77777777">
        <w:trPr>
          <w:trHeight w:val="1351"/>
        </w:trPr>
        <w:tc>
          <w:tcPr>
            <w:tcW w:w="1320" w:type="dxa"/>
          </w:tcPr>
          <w:p w14:paraId="630FCD1E" w14:textId="77777777" w:rsidR="00A8487C" w:rsidRPr="001B3896" w:rsidRDefault="00A8487C" w:rsidP="00D31F4D">
            <w:pPr>
              <w:pStyle w:val="TableText"/>
            </w:pPr>
            <w:r>
              <w:t>L.9-10.5.a</w:t>
            </w:r>
          </w:p>
        </w:tc>
        <w:tc>
          <w:tcPr>
            <w:tcW w:w="8069" w:type="dxa"/>
          </w:tcPr>
          <w:p w14:paraId="703CE7C4" w14:textId="77777777" w:rsidR="00A8487C" w:rsidRPr="0000109A" w:rsidRDefault="00A8487C" w:rsidP="0000109A">
            <w:pPr>
              <w:pStyle w:val="TableText"/>
            </w:pPr>
            <w:r w:rsidRPr="0000109A">
              <w:t>Demonstrate understanding of figurative language, word relationships, and nuances in word meanings.</w:t>
            </w:r>
          </w:p>
          <w:p w14:paraId="6B942B4F" w14:textId="77777777" w:rsidR="00A8487C" w:rsidRPr="0000109A" w:rsidRDefault="00A8487C" w:rsidP="0000109A">
            <w:pPr>
              <w:pStyle w:val="SubStandard"/>
            </w:pPr>
            <w:r w:rsidRPr="0000109A">
              <w:t>Interpret figures of speech (e.g., euphemism, oxymoron) in context and analyze their role in the text.</w:t>
            </w:r>
          </w:p>
        </w:tc>
      </w:tr>
      <w:tr w:rsidR="00790BCC" w:rsidRPr="00790BCC" w14:paraId="2538CB5B" w14:textId="77777777">
        <w:trPr>
          <w:trHeight w:val="350"/>
        </w:trPr>
        <w:tc>
          <w:tcPr>
            <w:tcW w:w="9389" w:type="dxa"/>
            <w:gridSpan w:val="2"/>
            <w:shd w:val="clear" w:color="auto" w:fill="76923C"/>
          </w:tcPr>
          <w:p w14:paraId="0FA417FC" w14:textId="77777777" w:rsidR="00790BCC" w:rsidRPr="00790BCC" w:rsidRDefault="00790BCC" w:rsidP="007017EB">
            <w:pPr>
              <w:pStyle w:val="TableHeaders"/>
            </w:pPr>
            <w:r w:rsidRPr="00790BCC">
              <w:t>Addressed Standard(s)</w:t>
            </w:r>
          </w:p>
        </w:tc>
      </w:tr>
      <w:tr w:rsidR="00790BCC" w:rsidRPr="00790BCC" w14:paraId="31C823AC" w14:textId="77777777">
        <w:trPr>
          <w:trHeight w:val="1315"/>
        </w:trPr>
        <w:tc>
          <w:tcPr>
            <w:tcW w:w="1320" w:type="dxa"/>
          </w:tcPr>
          <w:p w14:paraId="0EDE2D5D" w14:textId="77777777" w:rsidR="00790BCC" w:rsidRPr="00790BCC" w:rsidRDefault="00A8487C" w:rsidP="007017EB">
            <w:pPr>
              <w:pStyle w:val="TableText"/>
            </w:pPr>
            <w:r>
              <w:t>RI.9-10.4</w:t>
            </w:r>
          </w:p>
        </w:tc>
        <w:tc>
          <w:tcPr>
            <w:tcW w:w="8069" w:type="dxa"/>
          </w:tcPr>
          <w:p w14:paraId="7C7F1150" w14:textId="77777777" w:rsidR="00790BCC" w:rsidRPr="0000109A" w:rsidRDefault="00A8487C" w:rsidP="0000109A">
            <w:pPr>
              <w:pStyle w:val="TableText"/>
            </w:pPr>
            <w:r w:rsidRPr="0000109A">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bl>
    <w:p w14:paraId="660D4FD4" w14:textId="77777777" w:rsidR="00790BCC" w:rsidRPr="00790BCC" w:rsidRDefault="00790BCC" w:rsidP="00D31F4D">
      <w:pPr>
        <w:pStyle w:val="Heading1"/>
      </w:pPr>
      <w:r w:rsidRPr="00790BCC">
        <w:lastRenderedPageBreak/>
        <w:t>Assessment</w:t>
      </w:r>
    </w:p>
    <w:tbl>
      <w:tblPr>
        <w:tblW w:w="93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790BCC" w:rsidRPr="00790BCC" w14:paraId="023206FB" w14:textId="77777777">
        <w:tc>
          <w:tcPr>
            <w:tcW w:w="9383" w:type="dxa"/>
            <w:shd w:val="clear" w:color="auto" w:fill="76923C"/>
          </w:tcPr>
          <w:p w14:paraId="27BC69C2" w14:textId="77777777" w:rsidR="00790BCC" w:rsidRPr="00790BCC" w:rsidRDefault="00790BCC" w:rsidP="007017EB">
            <w:pPr>
              <w:pStyle w:val="TableHeaders"/>
            </w:pPr>
            <w:r w:rsidRPr="00790BCC">
              <w:t>Assessment(s)</w:t>
            </w:r>
          </w:p>
        </w:tc>
      </w:tr>
      <w:tr w:rsidR="00790BCC" w:rsidRPr="00790BCC" w14:paraId="494EB534" w14:textId="77777777">
        <w:tc>
          <w:tcPr>
            <w:tcW w:w="9383" w:type="dxa"/>
            <w:tcBorders>
              <w:top w:val="single" w:sz="4" w:space="0" w:color="auto"/>
              <w:left w:val="single" w:sz="4" w:space="0" w:color="auto"/>
              <w:bottom w:val="single" w:sz="4" w:space="0" w:color="auto"/>
              <w:right w:val="single" w:sz="4" w:space="0" w:color="auto"/>
            </w:tcBorders>
          </w:tcPr>
          <w:p w14:paraId="544273F2" w14:textId="77777777" w:rsidR="00420197" w:rsidRPr="0000109A" w:rsidRDefault="00420197" w:rsidP="0000109A">
            <w:pPr>
              <w:pStyle w:val="TableText"/>
            </w:pPr>
            <w:r w:rsidRPr="0000109A">
              <w:t xml:space="preserve">Student learning is assessed via a Quick Write at the end of the lesson. Students </w:t>
            </w:r>
            <w:r w:rsidR="006546E8">
              <w:t>respond to</w:t>
            </w:r>
            <w:r w:rsidR="006546E8" w:rsidRPr="0000109A">
              <w:t xml:space="preserve"> </w:t>
            </w:r>
            <w:r w:rsidRPr="0000109A">
              <w:t>the following prompt, citing textual evidence to support analysis and inferences drawn from the text.</w:t>
            </w:r>
          </w:p>
          <w:p w14:paraId="1466DD91" w14:textId="77777777" w:rsidR="00790BCC" w:rsidRPr="0000109A" w:rsidRDefault="00420197" w:rsidP="0000109A">
            <w:pPr>
              <w:pStyle w:val="BulletedList"/>
            </w:pPr>
            <w:r w:rsidRPr="0000109A">
              <w:t>How does Rilke use figurative language to develop a</w:t>
            </w:r>
            <w:r w:rsidR="00D33F99" w:rsidRPr="0000109A">
              <w:t>n</w:t>
            </w:r>
            <w:r w:rsidRPr="0000109A">
              <w:t xml:space="preserve"> </w:t>
            </w:r>
            <w:r w:rsidR="00D33F99" w:rsidRPr="0000109A">
              <w:t xml:space="preserve">important </w:t>
            </w:r>
            <w:r w:rsidRPr="0000109A">
              <w:t>idea in this passage?</w:t>
            </w:r>
          </w:p>
        </w:tc>
      </w:tr>
      <w:tr w:rsidR="00790BCC" w:rsidRPr="00790BCC" w14:paraId="37CC6457" w14:textId="77777777">
        <w:tc>
          <w:tcPr>
            <w:tcW w:w="9383" w:type="dxa"/>
            <w:shd w:val="clear" w:color="auto" w:fill="76923C"/>
          </w:tcPr>
          <w:p w14:paraId="6B8A6833" w14:textId="77777777" w:rsidR="00790BCC" w:rsidRPr="00790BCC" w:rsidRDefault="00790BCC" w:rsidP="007017EB">
            <w:pPr>
              <w:pStyle w:val="TableHeaders"/>
            </w:pPr>
            <w:r w:rsidRPr="00790BCC">
              <w:t>High Performance Response(s)</w:t>
            </w:r>
          </w:p>
        </w:tc>
      </w:tr>
      <w:tr w:rsidR="00790BCC" w:rsidRPr="00790BCC" w14:paraId="07C6673F" w14:textId="77777777">
        <w:tc>
          <w:tcPr>
            <w:tcW w:w="9383" w:type="dxa"/>
          </w:tcPr>
          <w:p w14:paraId="3732222A" w14:textId="77777777" w:rsidR="00790BCC" w:rsidRPr="0000109A" w:rsidRDefault="00790BCC" w:rsidP="0000109A">
            <w:pPr>
              <w:pStyle w:val="TableText"/>
            </w:pPr>
            <w:r w:rsidRPr="0000109A">
              <w:t>A High Performance Response should:</w:t>
            </w:r>
          </w:p>
          <w:p w14:paraId="195586D1" w14:textId="77777777" w:rsidR="00790BCC" w:rsidRPr="0000109A" w:rsidRDefault="004B077C" w:rsidP="0000109A">
            <w:pPr>
              <w:pStyle w:val="BulletedList"/>
            </w:pPr>
            <w:r w:rsidRPr="0000109A">
              <w:t>Identify a</w:t>
            </w:r>
            <w:r w:rsidR="00D33F99" w:rsidRPr="0000109A">
              <w:t>n</w:t>
            </w:r>
            <w:r w:rsidRPr="0000109A">
              <w:t xml:space="preserve"> </w:t>
            </w:r>
            <w:r w:rsidR="00D33F99" w:rsidRPr="0000109A">
              <w:t>important</w:t>
            </w:r>
            <w:r w:rsidRPr="0000109A">
              <w:t xml:space="preserve"> idea in the text (</w:t>
            </w:r>
            <w:r w:rsidR="0059443B" w:rsidRPr="0000109A">
              <w:t>e.g.</w:t>
            </w:r>
            <w:r w:rsidR="00E4710B" w:rsidRPr="0000109A">
              <w:t>,</w:t>
            </w:r>
            <w:r w:rsidR="0059443B" w:rsidRPr="0000109A">
              <w:t xml:space="preserve"> </w:t>
            </w:r>
            <w:r w:rsidR="00D35C9D">
              <w:t>t</w:t>
            </w:r>
            <w:r w:rsidR="00E47A88" w:rsidRPr="0000109A">
              <w:t>he idea that beauty lies within the individual, the idea that beauty can be found in the everyday</w:t>
            </w:r>
            <w:r w:rsidR="0059443B" w:rsidRPr="0000109A">
              <w:t>)</w:t>
            </w:r>
            <w:r w:rsidR="00E4710B" w:rsidRPr="0000109A">
              <w:t>.</w:t>
            </w:r>
          </w:p>
          <w:p w14:paraId="0121C670" w14:textId="77777777" w:rsidR="0059443B" w:rsidRPr="00790BCC" w:rsidRDefault="0059443B" w:rsidP="0000109A">
            <w:pPr>
              <w:pStyle w:val="BulletedList"/>
            </w:pPr>
            <w:r w:rsidRPr="0000109A">
              <w:t>Analyze how Rilke uses figurative language to develop this idea (e.g., Rilke uses the figurative language of the “root</w:t>
            </w:r>
            <w:r w:rsidR="00E4710B" w:rsidRPr="0000109A">
              <w:t>s</w:t>
            </w:r>
            <w:r w:rsidRPr="0000109A">
              <w:t>” to describe the “command</w:t>
            </w:r>
            <w:r w:rsidR="00E4710B" w:rsidRPr="0000109A">
              <w:t>[]</w:t>
            </w:r>
            <w:r w:rsidRPr="0000109A">
              <w:t xml:space="preserve"> to write” that one must have within oneself in order to be a poet</w:t>
            </w:r>
            <w:r w:rsidR="00315A96" w:rsidRPr="0000109A">
              <w:t xml:space="preserve"> (</w:t>
            </w:r>
            <w:r w:rsidR="00E4710B" w:rsidRPr="0000109A">
              <w:t>p.</w:t>
            </w:r>
            <w:r w:rsidR="00315A96" w:rsidRPr="0000109A">
              <w:t xml:space="preserve"> 6). </w:t>
            </w:r>
            <w:r w:rsidR="0009305B" w:rsidRPr="0000109A">
              <w:t>This metaphor suggests that beauty or art can only come from the “very depths of [one’s] heart” (p.</w:t>
            </w:r>
            <w:r w:rsidR="00E4710B" w:rsidRPr="0000109A">
              <w:t xml:space="preserve"> </w:t>
            </w:r>
            <w:r w:rsidR="0009305B" w:rsidRPr="0000109A">
              <w:t xml:space="preserve">6), meaning </w:t>
            </w:r>
            <w:r w:rsidR="008C37D5" w:rsidRPr="0000109A">
              <w:t>beauty</w:t>
            </w:r>
            <w:r w:rsidR="0009305B" w:rsidRPr="0000109A">
              <w:t xml:space="preserve"> lies within the individual and cannot be found</w:t>
            </w:r>
            <w:r w:rsidR="008C37D5" w:rsidRPr="0000109A">
              <w:t xml:space="preserve"> outside oneself</w:t>
            </w:r>
            <w:r w:rsidRPr="0000109A">
              <w:t>.</w:t>
            </w:r>
            <w:r w:rsidR="00315A96" w:rsidRPr="0000109A">
              <w:t xml:space="preserve"> At the same time, it develops the idea that art must come from necessity: the “command</w:t>
            </w:r>
            <w:r w:rsidR="00E4710B" w:rsidRPr="0000109A">
              <w:t>[]</w:t>
            </w:r>
            <w:r w:rsidR="00315A96" w:rsidRPr="0000109A">
              <w:t xml:space="preserve"> to write” that Rilke describes is as vital to poetry as the roots of a plant (p</w:t>
            </w:r>
            <w:r w:rsidR="00E4710B" w:rsidRPr="0000109A">
              <w:t xml:space="preserve">. </w:t>
            </w:r>
            <w:r w:rsidR="00315A96" w:rsidRPr="0000109A">
              <w:t>6)</w:t>
            </w:r>
            <w:r w:rsidR="00B96401">
              <w:t>.</w:t>
            </w:r>
            <w:r w:rsidR="00E4710B" w:rsidRPr="0000109A">
              <w:t>)</w:t>
            </w:r>
            <w:r w:rsidR="00315A96" w:rsidRPr="0000109A">
              <w:t>.</w:t>
            </w:r>
          </w:p>
        </w:tc>
      </w:tr>
    </w:tbl>
    <w:p w14:paraId="617383F9" w14:textId="77777777" w:rsidR="00790BCC" w:rsidRPr="00790BCC" w:rsidRDefault="00790BCC" w:rsidP="00D31F4D">
      <w:pPr>
        <w:pStyle w:val="Heading1"/>
      </w:pPr>
      <w:r w:rsidRPr="00341F48">
        <w:t>Vocabulary</w:t>
      </w:r>
    </w:p>
    <w:tbl>
      <w:tblPr>
        <w:tblW w:w="93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790BCC" w:rsidRPr="00790BCC" w14:paraId="79B5229F" w14:textId="77777777">
        <w:tc>
          <w:tcPr>
            <w:tcW w:w="9383" w:type="dxa"/>
            <w:shd w:val="clear" w:color="auto" w:fill="76923C"/>
          </w:tcPr>
          <w:p w14:paraId="279AD39E" w14:textId="77777777" w:rsidR="00790BCC" w:rsidRPr="00790BCC" w:rsidRDefault="00790BCC" w:rsidP="00D31F4D">
            <w:pPr>
              <w:pStyle w:val="TableHeaders"/>
            </w:pPr>
            <w:r w:rsidRPr="00790BCC">
              <w:t>Vocabulary to provide directly (will not include extended instruction)</w:t>
            </w:r>
          </w:p>
        </w:tc>
      </w:tr>
      <w:tr w:rsidR="00790BCC" w:rsidRPr="00790BCC" w14:paraId="6BDD9D31" w14:textId="77777777">
        <w:tc>
          <w:tcPr>
            <w:tcW w:w="9383" w:type="dxa"/>
          </w:tcPr>
          <w:p w14:paraId="34FE1FE1" w14:textId="77777777" w:rsidR="00790BCC" w:rsidRPr="0000109A" w:rsidRDefault="00420197" w:rsidP="0000109A">
            <w:pPr>
              <w:pStyle w:val="BulletedList"/>
            </w:pPr>
            <w:r w:rsidRPr="0000109A">
              <w:t>facile (adj.) – easily done, superficial</w:t>
            </w:r>
          </w:p>
          <w:p w14:paraId="1419C6CB" w14:textId="77777777" w:rsidR="00DC6002" w:rsidRPr="0000109A" w:rsidRDefault="00DC6002" w:rsidP="0000109A">
            <w:pPr>
              <w:pStyle w:val="BulletedList"/>
            </w:pPr>
            <w:r w:rsidRPr="0000109A">
              <w:t>indifferent (adj.) – unconcerned</w:t>
            </w:r>
          </w:p>
          <w:p w14:paraId="3BEC1B3C" w14:textId="77777777" w:rsidR="00966E8E" w:rsidRPr="00790BCC" w:rsidRDefault="00966E8E" w:rsidP="0000109A">
            <w:pPr>
              <w:pStyle w:val="BulletedList"/>
            </w:pPr>
            <w:r w:rsidRPr="0000109A">
              <w:t xml:space="preserve">solitude (n.) </w:t>
            </w:r>
            <w:r w:rsidR="00927BAE" w:rsidRPr="0000109A">
              <w:t>– the state of being or living alone</w:t>
            </w:r>
          </w:p>
        </w:tc>
      </w:tr>
      <w:tr w:rsidR="00790BCC" w:rsidRPr="00790BCC" w14:paraId="66D79BA1" w14:textId="77777777">
        <w:tc>
          <w:tcPr>
            <w:tcW w:w="9383" w:type="dxa"/>
            <w:shd w:val="clear" w:color="auto" w:fill="76923C"/>
          </w:tcPr>
          <w:p w14:paraId="2FE45D2F" w14:textId="77777777" w:rsidR="00790BCC" w:rsidRPr="00790BCC" w:rsidRDefault="00790BCC" w:rsidP="00D31F4D">
            <w:pPr>
              <w:pStyle w:val="TableHeaders"/>
            </w:pPr>
            <w:r w:rsidRPr="00790BCC">
              <w:t>Vocabulary to teach (may include direct word work and/or questions)</w:t>
            </w:r>
          </w:p>
        </w:tc>
      </w:tr>
      <w:tr w:rsidR="00790BCC" w:rsidRPr="00790BCC" w14:paraId="090AEE48" w14:textId="77777777">
        <w:tc>
          <w:tcPr>
            <w:tcW w:w="9383" w:type="dxa"/>
          </w:tcPr>
          <w:p w14:paraId="787A5B3B" w14:textId="77777777" w:rsidR="00790BCC" w:rsidRPr="0000109A" w:rsidRDefault="00DC6002" w:rsidP="0000109A">
            <w:pPr>
              <w:pStyle w:val="BulletedList"/>
            </w:pPr>
            <w:r w:rsidRPr="0000109A">
              <w:t>None.</w:t>
            </w:r>
          </w:p>
        </w:tc>
      </w:tr>
      <w:tr w:rsidR="00790BCC" w:rsidRPr="00790BCC" w14:paraId="2E580A93" w14:textId="77777777">
        <w:tc>
          <w:tcPr>
            <w:tcW w:w="9383" w:type="dxa"/>
            <w:tcBorders>
              <w:top w:val="single" w:sz="4" w:space="0" w:color="auto"/>
              <w:left w:val="single" w:sz="4" w:space="0" w:color="auto"/>
              <w:bottom w:val="single" w:sz="4" w:space="0" w:color="auto"/>
              <w:right w:val="single" w:sz="4" w:space="0" w:color="auto"/>
            </w:tcBorders>
            <w:shd w:val="clear" w:color="auto" w:fill="76923C"/>
          </w:tcPr>
          <w:p w14:paraId="0363FFC6"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A484E9C" w14:textId="77777777">
        <w:tc>
          <w:tcPr>
            <w:tcW w:w="9383" w:type="dxa"/>
            <w:tcBorders>
              <w:top w:val="single" w:sz="4" w:space="0" w:color="auto"/>
              <w:left w:val="single" w:sz="4" w:space="0" w:color="auto"/>
              <w:bottom w:val="single" w:sz="4" w:space="0" w:color="auto"/>
              <w:right w:val="single" w:sz="4" w:space="0" w:color="auto"/>
            </w:tcBorders>
          </w:tcPr>
          <w:p w14:paraId="029A735C" w14:textId="77777777" w:rsidR="00790BCC" w:rsidRPr="0000109A" w:rsidRDefault="00420197" w:rsidP="0000109A">
            <w:pPr>
              <w:pStyle w:val="BulletedList"/>
            </w:pPr>
            <w:r w:rsidRPr="0000109A">
              <w:t>roots (n.) – the parts of a plant that grow underground, gets water from the ground, and hold the plant in place</w:t>
            </w:r>
          </w:p>
        </w:tc>
      </w:tr>
    </w:tbl>
    <w:p w14:paraId="42FCADBC" w14:textId="77777777" w:rsidR="0000109A" w:rsidRDefault="0000109A">
      <w:pPr>
        <w:spacing w:before="0" w:after="160" w:line="259" w:lineRule="auto"/>
        <w:rPr>
          <w:rFonts w:asciiTheme="minorHAnsi" w:hAnsiTheme="minorHAnsi"/>
          <w:b/>
          <w:bCs/>
          <w:color w:val="365F91"/>
          <w:sz w:val="32"/>
          <w:szCs w:val="28"/>
        </w:rPr>
      </w:pPr>
      <w:r>
        <w:br w:type="page"/>
      </w:r>
    </w:p>
    <w:p w14:paraId="72A1E7D3" w14:textId="77777777"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9"/>
        <w:gridCol w:w="1712"/>
      </w:tblGrid>
      <w:tr w:rsidR="00790BCC" w:rsidRPr="00790BCC" w14:paraId="161D068D" w14:textId="77777777">
        <w:trPr>
          <w:trHeight w:val="353"/>
        </w:trPr>
        <w:tc>
          <w:tcPr>
            <w:tcW w:w="7679" w:type="dxa"/>
            <w:tcBorders>
              <w:bottom w:val="single" w:sz="4" w:space="0" w:color="auto"/>
            </w:tcBorders>
            <w:shd w:val="clear" w:color="auto" w:fill="76923C"/>
          </w:tcPr>
          <w:p w14:paraId="48478462" w14:textId="77777777" w:rsidR="00790BCC" w:rsidRPr="00790BCC" w:rsidRDefault="00790BCC" w:rsidP="00D31F4D">
            <w:pPr>
              <w:pStyle w:val="TableHeaders"/>
            </w:pPr>
            <w:r w:rsidRPr="00790BCC">
              <w:t>Student-Facing Agenda</w:t>
            </w:r>
          </w:p>
        </w:tc>
        <w:tc>
          <w:tcPr>
            <w:tcW w:w="1712" w:type="dxa"/>
            <w:tcBorders>
              <w:bottom w:val="single" w:sz="4" w:space="0" w:color="auto"/>
            </w:tcBorders>
            <w:shd w:val="clear" w:color="auto" w:fill="76923C"/>
          </w:tcPr>
          <w:p w14:paraId="7AAE91D1" w14:textId="77777777" w:rsidR="00790BCC" w:rsidRPr="00790BCC" w:rsidRDefault="00790BCC" w:rsidP="00D31F4D">
            <w:pPr>
              <w:pStyle w:val="TableHeaders"/>
            </w:pPr>
            <w:r w:rsidRPr="00790BCC">
              <w:t>% of Lesson</w:t>
            </w:r>
          </w:p>
        </w:tc>
      </w:tr>
      <w:tr w:rsidR="00790BCC" w:rsidRPr="00790BCC" w14:paraId="6C83380D" w14:textId="77777777">
        <w:trPr>
          <w:trHeight w:val="1321"/>
        </w:trPr>
        <w:tc>
          <w:tcPr>
            <w:tcW w:w="7679" w:type="dxa"/>
            <w:tcBorders>
              <w:bottom w:val="nil"/>
            </w:tcBorders>
          </w:tcPr>
          <w:p w14:paraId="7290FA01" w14:textId="77777777" w:rsidR="00790BCC" w:rsidRPr="00D31F4D" w:rsidRDefault="00790BCC" w:rsidP="00D31F4D">
            <w:pPr>
              <w:pStyle w:val="TableText"/>
              <w:rPr>
                <w:b/>
              </w:rPr>
            </w:pPr>
            <w:r w:rsidRPr="00D31F4D">
              <w:rPr>
                <w:b/>
              </w:rPr>
              <w:t>Standards &amp; Text:</w:t>
            </w:r>
          </w:p>
          <w:p w14:paraId="3ED3EDB4" w14:textId="77777777" w:rsidR="00790BCC" w:rsidRPr="00790BCC" w:rsidRDefault="00790BCC" w:rsidP="00D31F4D">
            <w:pPr>
              <w:pStyle w:val="BulletedList"/>
            </w:pPr>
            <w:r w:rsidRPr="00790BCC">
              <w:t xml:space="preserve">Standards: </w:t>
            </w:r>
            <w:r w:rsidR="00420197" w:rsidRPr="001B3896">
              <w:t>RI.9-10.3</w:t>
            </w:r>
            <w:r w:rsidR="00420197">
              <w:t>, L.9-10.5.a</w:t>
            </w:r>
            <w:r w:rsidR="00474D22">
              <w:t xml:space="preserve">, </w:t>
            </w:r>
            <w:r w:rsidR="006269EC">
              <w:t>RI.9-10.4</w:t>
            </w:r>
          </w:p>
          <w:p w14:paraId="6352D73F" w14:textId="414C0200" w:rsidR="00790BCC" w:rsidRPr="00790BCC" w:rsidRDefault="00790BCC" w:rsidP="00BC3139">
            <w:pPr>
              <w:pStyle w:val="BulletedList"/>
            </w:pPr>
            <w:r w:rsidRPr="00790BCC">
              <w:t xml:space="preserve">Text: </w:t>
            </w:r>
            <w:r w:rsidR="00BC3139" w:rsidRPr="00316EEB">
              <w:rPr>
                <w:i/>
              </w:rPr>
              <w:t>Letters to a Young Poet</w:t>
            </w:r>
            <w:r w:rsidR="00BC3139">
              <w:t xml:space="preserve"> by Rainer Maria Rilke</w:t>
            </w:r>
            <w:r w:rsidR="008A0E51">
              <w:t>,</w:t>
            </w:r>
            <w:r w:rsidR="00BC3139">
              <w:t xml:space="preserve"> “Letter One,”</w:t>
            </w:r>
            <w:r w:rsidR="008A0E51">
              <w:t xml:space="preserve"> pp. 5–9</w:t>
            </w:r>
          </w:p>
        </w:tc>
        <w:tc>
          <w:tcPr>
            <w:tcW w:w="1712" w:type="dxa"/>
            <w:tcBorders>
              <w:bottom w:val="nil"/>
            </w:tcBorders>
          </w:tcPr>
          <w:p w14:paraId="7C188950" w14:textId="77777777" w:rsidR="00790BCC" w:rsidRPr="00790BCC" w:rsidRDefault="00790BCC" w:rsidP="00790BCC"/>
          <w:p w14:paraId="5458C4D0" w14:textId="77777777" w:rsidR="00790BCC" w:rsidRPr="00790BCC" w:rsidRDefault="00790BCC" w:rsidP="00790BCC">
            <w:pPr>
              <w:spacing w:after="60" w:line="240" w:lineRule="auto"/>
            </w:pPr>
          </w:p>
        </w:tc>
      </w:tr>
      <w:tr w:rsidR="00790BCC" w:rsidRPr="00790BCC" w14:paraId="5198A701" w14:textId="77777777">
        <w:trPr>
          <w:trHeight w:val="2058"/>
        </w:trPr>
        <w:tc>
          <w:tcPr>
            <w:tcW w:w="7679" w:type="dxa"/>
            <w:tcBorders>
              <w:top w:val="nil"/>
            </w:tcBorders>
          </w:tcPr>
          <w:p w14:paraId="010A386C" w14:textId="77777777" w:rsidR="00790BCC" w:rsidRPr="00D31F4D" w:rsidRDefault="00790BCC" w:rsidP="00D31F4D">
            <w:pPr>
              <w:pStyle w:val="TableText"/>
              <w:rPr>
                <w:b/>
              </w:rPr>
            </w:pPr>
            <w:r w:rsidRPr="00D31F4D">
              <w:rPr>
                <w:b/>
              </w:rPr>
              <w:t>Learning Sequence:</w:t>
            </w:r>
          </w:p>
          <w:p w14:paraId="002337B8" w14:textId="77777777" w:rsidR="00790BCC" w:rsidRPr="00395556" w:rsidRDefault="00790BCC" w:rsidP="00395556">
            <w:pPr>
              <w:pStyle w:val="NumberedList"/>
            </w:pPr>
            <w:r w:rsidRPr="00395556">
              <w:t>Introduction of Lesson Agenda</w:t>
            </w:r>
          </w:p>
          <w:p w14:paraId="621D2EF6" w14:textId="77777777" w:rsidR="00790BCC" w:rsidRPr="00395556" w:rsidRDefault="00790BCC" w:rsidP="00395556">
            <w:pPr>
              <w:pStyle w:val="NumberedList"/>
            </w:pPr>
            <w:r w:rsidRPr="00395556">
              <w:t>Homework Accountability</w:t>
            </w:r>
          </w:p>
          <w:p w14:paraId="149F83A6" w14:textId="77777777" w:rsidR="00790BCC" w:rsidRPr="00395556" w:rsidRDefault="002B65E1" w:rsidP="00395556">
            <w:pPr>
              <w:pStyle w:val="NumberedList"/>
            </w:pPr>
            <w:r w:rsidRPr="00395556">
              <w:t>Reading and Discussion</w:t>
            </w:r>
          </w:p>
          <w:p w14:paraId="468A3113" w14:textId="77777777" w:rsidR="00790BCC" w:rsidRPr="00395556" w:rsidRDefault="002B65E1" w:rsidP="00395556">
            <w:pPr>
              <w:pStyle w:val="NumberedList"/>
            </w:pPr>
            <w:r w:rsidRPr="00395556">
              <w:t>Quick Write</w:t>
            </w:r>
          </w:p>
          <w:p w14:paraId="3E898177" w14:textId="77777777" w:rsidR="00790BCC" w:rsidRPr="00790BCC" w:rsidRDefault="00790BCC" w:rsidP="00395556">
            <w:pPr>
              <w:pStyle w:val="NumberedList"/>
            </w:pPr>
            <w:r w:rsidRPr="00395556">
              <w:t>Closing</w:t>
            </w:r>
          </w:p>
        </w:tc>
        <w:tc>
          <w:tcPr>
            <w:tcW w:w="1712" w:type="dxa"/>
            <w:tcBorders>
              <w:top w:val="nil"/>
            </w:tcBorders>
          </w:tcPr>
          <w:p w14:paraId="3C388AB9" w14:textId="77777777" w:rsidR="00790BCC" w:rsidRPr="00790BCC" w:rsidRDefault="00790BCC" w:rsidP="00790BCC">
            <w:pPr>
              <w:spacing w:before="40" w:after="40"/>
            </w:pPr>
          </w:p>
          <w:p w14:paraId="602EA28A" w14:textId="77777777" w:rsidR="00790BCC" w:rsidRPr="00395556" w:rsidRDefault="008C78BA" w:rsidP="00395556">
            <w:pPr>
              <w:pStyle w:val="NumberedList"/>
              <w:numPr>
                <w:ilvl w:val="0"/>
                <w:numId w:val="13"/>
              </w:numPr>
            </w:pPr>
            <w:r w:rsidRPr="00395556">
              <w:t>10</w:t>
            </w:r>
            <w:r w:rsidR="00790BCC" w:rsidRPr="00395556">
              <w:t>%</w:t>
            </w:r>
          </w:p>
          <w:p w14:paraId="781E5EF9" w14:textId="77777777" w:rsidR="00790BCC" w:rsidRPr="00395556" w:rsidRDefault="00790BCC" w:rsidP="00395556">
            <w:pPr>
              <w:pStyle w:val="NumberedList"/>
            </w:pPr>
            <w:r w:rsidRPr="00395556">
              <w:t>10%</w:t>
            </w:r>
          </w:p>
          <w:p w14:paraId="402E644D" w14:textId="77777777" w:rsidR="00790BCC" w:rsidRPr="00395556" w:rsidRDefault="008C78BA" w:rsidP="00395556">
            <w:pPr>
              <w:pStyle w:val="NumberedList"/>
            </w:pPr>
            <w:r w:rsidRPr="00395556">
              <w:t>60</w:t>
            </w:r>
            <w:r w:rsidR="00790BCC" w:rsidRPr="00395556">
              <w:t>%</w:t>
            </w:r>
          </w:p>
          <w:p w14:paraId="4ECAC2E7" w14:textId="77777777" w:rsidR="00790BCC" w:rsidRPr="00395556" w:rsidRDefault="002B65E1" w:rsidP="00395556">
            <w:pPr>
              <w:pStyle w:val="NumberedList"/>
            </w:pPr>
            <w:r w:rsidRPr="00395556">
              <w:t>15</w:t>
            </w:r>
            <w:r w:rsidR="00790BCC" w:rsidRPr="00395556">
              <w:t>%</w:t>
            </w:r>
          </w:p>
          <w:p w14:paraId="53A3E518" w14:textId="77777777" w:rsidR="00790BCC" w:rsidRPr="00790BCC" w:rsidRDefault="00790BCC" w:rsidP="00395556">
            <w:pPr>
              <w:pStyle w:val="NumberedList"/>
            </w:pPr>
            <w:r w:rsidRPr="00395556">
              <w:t>5%</w:t>
            </w:r>
          </w:p>
        </w:tc>
      </w:tr>
    </w:tbl>
    <w:p w14:paraId="684BB0AC" w14:textId="77777777" w:rsidR="00790BCC" w:rsidRPr="00790BCC" w:rsidRDefault="00790BCC" w:rsidP="00D31F4D">
      <w:pPr>
        <w:pStyle w:val="Heading1"/>
      </w:pPr>
      <w:r w:rsidRPr="00790BCC">
        <w:t>Materials</w:t>
      </w:r>
    </w:p>
    <w:p w14:paraId="3AC5921F" w14:textId="77777777" w:rsidR="00C25311" w:rsidRDefault="00C25311" w:rsidP="00395556">
      <w:pPr>
        <w:pStyle w:val="BulletedList"/>
      </w:pPr>
      <w:r>
        <w:t>Student copies of the 9.1 Common Core Learning Standards Tool (refer to 9.1.1 Lesson 1)</w:t>
      </w:r>
    </w:p>
    <w:p w14:paraId="48838EB8" w14:textId="77777777" w:rsidR="00790BCC" w:rsidRPr="00395556" w:rsidRDefault="000A6EE9" w:rsidP="00395556">
      <w:pPr>
        <w:pStyle w:val="BulletedList"/>
      </w:pPr>
      <w:r w:rsidRPr="00395556">
        <w:t xml:space="preserve">Student copies of the </w:t>
      </w:r>
      <w:r w:rsidR="00420197" w:rsidRPr="00395556">
        <w:t>Short Response Rubric and Checklist (</w:t>
      </w:r>
      <w:r w:rsidRPr="00395556">
        <w:t xml:space="preserve">refer to </w:t>
      </w:r>
      <w:r w:rsidR="00420197" w:rsidRPr="00395556">
        <w:t>9.1.</w:t>
      </w:r>
      <w:r w:rsidR="00C25311">
        <w:t>1</w:t>
      </w:r>
      <w:r w:rsidR="00420197" w:rsidRPr="00395556">
        <w:t xml:space="preserve"> Lesson 1)</w:t>
      </w:r>
    </w:p>
    <w:p w14:paraId="7A07126A" w14:textId="77777777" w:rsidR="00790BCC" w:rsidRDefault="00790BCC" w:rsidP="00D31F4D">
      <w:pPr>
        <w:pStyle w:val="Heading1"/>
      </w:pPr>
      <w:r w:rsidRPr="00790BCC">
        <w:t>Learning Sequence</w:t>
      </w:r>
    </w:p>
    <w:tbl>
      <w:tblPr>
        <w:tblStyle w:val="TableGrid1"/>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8499"/>
      </w:tblGrid>
      <w:tr w:rsidR="00D31F4D" w:rsidRPr="00D31F4D" w14:paraId="33A4B851" w14:textId="77777777">
        <w:trPr>
          <w:trHeight w:val="345"/>
        </w:trPr>
        <w:tc>
          <w:tcPr>
            <w:tcW w:w="9396" w:type="dxa"/>
            <w:gridSpan w:val="2"/>
            <w:shd w:val="clear" w:color="auto" w:fill="76923C"/>
          </w:tcPr>
          <w:p w14:paraId="7C5A6A16" w14:textId="77777777" w:rsidR="00D31F4D" w:rsidRPr="00D31F4D" w:rsidRDefault="00D31F4D" w:rsidP="009450B7">
            <w:pPr>
              <w:pStyle w:val="TableHeaders"/>
            </w:pPr>
            <w:r w:rsidRPr="009450B7">
              <w:rPr>
                <w:sz w:val="22"/>
              </w:rPr>
              <w:t>How to Use the Learning Sequence</w:t>
            </w:r>
          </w:p>
        </w:tc>
      </w:tr>
      <w:tr w:rsidR="00D31F4D" w:rsidRPr="00D31F4D" w14:paraId="0FED4143" w14:textId="77777777">
        <w:trPr>
          <w:trHeight w:val="357"/>
        </w:trPr>
        <w:tc>
          <w:tcPr>
            <w:tcW w:w="897" w:type="dxa"/>
            <w:shd w:val="clear" w:color="auto" w:fill="76923C"/>
          </w:tcPr>
          <w:p w14:paraId="513FCBAC" w14:textId="77777777" w:rsidR="00D31F4D" w:rsidRPr="009450B7" w:rsidRDefault="00D31F4D" w:rsidP="00D31F4D">
            <w:pPr>
              <w:pStyle w:val="TableHeaders"/>
              <w:rPr>
                <w:sz w:val="22"/>
              </w:rPr>
            </w:pPr>
            <w:r w:rsidRPr="009450B7">
              <w:rPr>
                <w:sz w:val="22"/>
              </w:rPr>
              <w:t>Symbol</w:t>
            </w:r>
          </w:p>
        </w:tc>
        <w:tc>
          <w:tcPr>
            <w:tcW w:w="8499" w:type="dxa"/>
            <w:shd w:val="clear" w:color="auto" w:fill="76923C"/>
          </w:tcPr>
          <w:p w14:paraId="177573EE"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B28E0EE" w14:textId="77777777">
        <w:trPr>
          <w:trHeight w:val="283"/>
        </w:trPr>
        <w:tc>
          <w:tcPr>
            <w:tcW w:w="897" w:type="dxa"/>
          </w:tcPr>
          <w:p w14:paraId="1BED6BFA"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99" w:type="dxa"/>
          </w:tcPr>
          <w:p w14:paraId="7E5417F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1E211B8" w14:textId="77777777">
        <w:trPr>
          <w:trHeight w:val="295"/>
        </w:trPr>
        <w:tc>
          <w:tcPr>
            <w:tcW w:w="897" w:type="dxa"/>
            <w:vMerge w:val="restart"/>
            <w:vAlign w:val="center"/>
          </w:tcPr>
          <w:p w14:paraId="6A4A0843" w14:textId="77777777" w:rsidR="00D31F4D" w:rsidRPr="00D31F4D" w:rsidRDefault="00D31F4D" w:rsidP="00D31F4D">
            <w:pPr>
              <w:spacing w:before="20" w:after="20" w:line="240" w:lineRule="auto"/>
              <w:jc w:val="center"/>
              <w:rPr>
                <w:sz w:val="18"/>
              </w:rPr>
            </w:pPr>
            <w:r w:rsidRPr="00D31F4D">
              <w:rPr>
                <w:sz w:val="18"/>
              </w:rPr>
              <w:t>no symbol</w:t>
            </w:r>
          </w:p>
        </w:tc>
        <w:tc>
          <w:tcPr>
            <w:tcW w:w="8499" w:type="dxa"/>
          </w:tcPr>
          <w:p w14:paraId="352BF1A5" w14:textId="77777777" w:rsidR="00D31F4D" w:rsidRPr="00D31F4D" w:rsidRDefault="00D31F4D" w:rsidP="00D31F4D">
            <w:pPr>
              <w:spacing w:before="20" w:after="20" w:line="240" w:lineRule="auto"/>
            </w:pPr>
            <w:r w:rsidRPr="00D31F4D">
              <w:t>Plain text indicates teacher action.</w:t>
            </w:r>
          </w:p>
        </w:tc>
      </w:tr>
      <w:tr w:rsidR="00D31F4D" w:rsidRPr="00D31F4D" w14:paraId="072406A0" w14:textId="77777777">
        <w:trPr>
          <w:trHeight w:val="295"/>
        </w:trPr>
        <w:tc>
          <w:tcPr>
            <w:tcW w:w="897" w:type="dxa"/>
            <w:vMerge/>
          </w:tcPr>
          <w:p w14:paraId="08CEA454" w14:textId="77777777" w:rsidR="00D31F4D" w:rsidRPr="00D31F4D" w:rsidRDefault="00D31F4D" w:rsidP="00D31F4D">
            <w:pPr>
              <w:spacing w:before="20" w:after="20" w:line="240" w:lineRule="auto"/>
              <w:jc w:val="center"/>
              <w:rPr>
                <w:b/>
                <w:color w:val="000000"/>
              </w:rPr>
            </w:pPr>
          </w:p>
        </w:tc>
        <w:tc>
          <w:tcPr>
            <w:tcW w:w="8499" w:type="dxa"/>
          </w:tcPr>
          <w:p w14:paraId="7A82CDF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0C8B419" w14:textId="77777777">
        <w:trPr>
          <w:trHeight w:val="308"/>
        </w:trPr>
        <w:tc>
          <w:tcPr>
            <w:tcW w:w="897" w:type="dxa"/>
            <w:vMerge/>
          </w:tcPr>
          <w:p w14:paraId="0C1EDAB5" w14:textId="77777777" w:rsidR="00D31F4D" w:rsidRPr="00D31F4D" w:rsidRDefault="00D31F4D" w:rsidP="00D31F4D">
            <w:pPr>
              <w:spacing w:before="20" w:after="20" w:line="240" w:lineRule="auto"/>
              <w:jc w:val="center"/>
              <w:rPr>
                <w:b/>
                <w:color w:val="000000"/>
              </w:rPr>
            </w:pPr>
          </w:p>
        </w:tc>
        <w:tc>
          <w:tcPr>
            <w:tcW w:w="8499" w:type="dxa"/>
          </w:tcPr>
          <w:p w14:paraId="16B8F62C"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37133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97" w:type="dxa"/>
            <w:vAlign w:val="bottom"/>
          </w:tcPr>
          <w:p w14:paraId="3EB2132D" w14:textId="77777777" w:rsidR="00D31F4D" w:rsidRPr="00D31F4D" w:rsidRDefault="00D31F4D" w:rsidP="00D31F4D">
            <w:pPr>
              <w:spacing w:before="40" w:after="0" w:line="240" w:lineRule="auto"/>
              <w:jc w:val="center"/>
            </w:pPr>
            <w:r w:rsidRPr="00D31F4D">
              <w:sym w:font="Webdings" w:char="F034"/>
            </w:r>
          </w:p>
        </w:tc>
        <w:tc>
          <w:tcPr>
            <w:tcW w:w="8499" w:type="dxa"/>
          </w:tcPr>
          <w:p w14:paraId="509674FF" w14:textId="77777777" w:rsidR="00D31F4D" w:rsidRPr="00D31F4D" w:rsidRDefault="00D31F4D" w:rsidP="00D31F4D">
            <w:pPr>
              <w:spacing w:before="20" w:after="20" w:line="240" w:lineRule="auto"/>
            </w:pPr>
            <w:r w:rsidRPr="00D31F4D">
              <w:t>Indicates student action(s).</w:t>
            </w:r>
          </w:p>
        </w:tc>
      </w:tr>
      <w:tr w:rsidR="00D31F4D" w:rsidRPr="00D31F4D" w14:paraId="70EC0A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97" w:type="dxa"/>
            <w:vAlign w:val="center"/>
          </w:tcPr>
          <w:p w14:paraId="774C986E" w14:textId="77777777" w:rsidR="00D31F4D" w:rsidRPr="00D31F4D" w:rsidRDefault="00D31F4D" w:rsidP="00D31F4D">
            <w:pPr>
              <w:spacing w:before="80" w:after="0" w:line="240" w:lineRule="auto"/>
              <w:jc w:val="center"/>
            </w:pPr>
            <w:r w:rsidRPr="00D31F4D">
              <w:sym w:font="Webdings" w:char="F028"/>
            </w:r>
          </w:p>
        </w:tc>
        <w:tc>
          <w:tcPr>
            <w:tcW w:w="8499" w:type="dxa"/>
          </w:tcPr>
          <w:p w14:paraId="50809BF6"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F3A4E8B" w14:textId="77777777">
        <w:trPr>
          <w:trHeight w:val="295"/>
        </w:trPr>
        <w:tc>
          <w:tcPr>
            <w:tcW w:w="897" w:type="dxa"/>
            <w:vAlign w:val="bottom"/>
          </w:tcPr>
          <w:p w14:paraId="2A63692B"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99" w:type="dxa"/>
          </w:tcPr>
          <w:p w14:paraId="42C65F14"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AE400E4"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395556">
        <w:rPr>
          <w:b/>
          <w:bCs/>
          <w:color w:val="4F81BD"/>
          <w:sz w:val="28"/>
          <w:szCs w:val="26"/>
        </w:rPr>
        <w:t>10</w:t>
      </w:r>
      <w:r w:rsidRPr="00790BCC">
        <w:rPr>
          <w:b/>
          <w:bCs/>
          <w:color w:val="4F81BD"/>
          <w:sz w:val="28"/>
          <w:szCs w:val="26"/>
        </w:rPr>
        <w:t>%</w:t>
      </w:r>
    </w:p>
    <w:p w14:paraId="6802EEDC" w14:textId="77777777" w:rsidR="00BE5C13" w:rsidRPr="00395556" w:rsidRDefault="002B65E1" w:rsidP="00395556">
      <w:pPr>
        <w:pStyle w:val="TA"/>
      </w:pPr>
      <w:r w:rsidRPr="00395556">
        <w:t xml:space="preserve">Begin by reviewing the agenda and </w:t>
      </w:r>
      <w:r w:rsidR="006546E8">
        <w:t>the assessed</w:t>
      </w:r>
      <w:r w:rsidRPr="00395556">
        <w:t xml:space="preserve"> standards for this lesson: RI.9-10.3</w:t>
      </w:r>
      <w:r w:rsidR="00D46203" w:rsidRPr="00395556">
        <w:t xml:space="preserve"> </w:t>
      </w:r>
      <w:r w:rsidRPr="00395556">
        <w:t xml:space="preserve">and L.9-10.5.a. Students continue to explore </w:t>
      </w:r>
      <w:r w:rsidR="008F2CC3">
        <w:t xml:space="preserve">pages 5–9 of </w:t>
      </w:r>
      <w:r w:rsidR="00407E7C">
        <w:t>“</w:t>
      </w:r>
      <w:r w:rsidRPr="00395556">
        <w:t>Letter One</w:t>
      </w:r>
      <w:r w:rsidR="00407E7C">
        <w:t>”</w:t>
      </w:r>
      <w:r w:rsidRPr="00395556">
        <w:t xml:space="preserve"> from Rilke’s </w:t>
      </w:r>
      <w:r w:rsidRPr="00395556">
        <w:rPr>
          <w:i/>
        </w:rPr>
        <w:t>Letters to a Young Poet</w:t>
      </w:r>
      <w:r w:rsidRPr="00395556">
        <w:t xml:space="preserve"> (from “You </w:t>
      </w:r>
      <w:r w:rsidRPr="00395556">
        <w:lastRenderedPageBreak/>
        <w:t>ask whether your verses are any good” to “That is the only way one can judge it”) and analyze how Rilke uses figurative language to develop a</w:t>
      </w:r>
      <w:r w:rsidR="00D33F99" w:rsidRPr="00395556">
        <w:t>n</w:t>
      </w:r>
      <w:r w:rsidRPr="00395556">
        <w:t xml:space="preserve"> </w:t>
      </w:r>
      <w:r w:rsidR="00D33F99" w:rsidRPr="00395556">
        <w:t xml:space="preserve">important </w:t>
      </w:r>
      <w:r w:rsidRPr="00395556">
        <w:t>idea in this passage.</w:t>
      </w:r>
    </w:p>
    <w:p w14:paraId="53926B6D" w14:textId="77777777" w:rsidR="00FD4EFA" w:rsidRPr="00395556" w:rsidRDefault="002B65E1" w:rsidP="00395556">
      <w:pPr>
        <w:pStyle w:val="SA"/>
      </w:pPr>
      <w:r w:rsidRPr="00395556">
        <w:t xml:space="preserve">Students </w:t>
      </w:r>
      <w:r w:rsidR="00531A9F">
        <w:t>look at the agenda</w:t>
      </w:r>
      <w:r w:rsidRPr="00395556">
        <w:t>.</w:t>
      </w:r>
    </w:p>
    <w:p w14:paraId="333017F4" w14:textId="77777777" w:rsidR="00C25311" w:rsidRPr="00C845DB" w:rsidRDefault="00407E7C" w:rsidP="00C25311">
      <w:pPr>
        <w:pStyle w:val="TA"/>
      </w:pPr>
      <w:r>
        <w:t>Instruct</w:t>
      </w:r>
      <w:r w:rsidR="00B870E8">
        <w:t xml:space="preserve"> students</w:t>
      </w:r>
      <w:r w:rsidR="00C25311" w:rsidRPr="00C845DB">
        <w:t xml:space="preserve"> to take out their copies of the </w:t>
      </w:r>
      <w:r w:rsidR="00C25311">
        <w:t>9</w:t>
      </w:r>
      <w:r w:rsidR="00C25311" w:rsidRPr="00C845DB">
        <w:t>.</w:t>
      </w:r>
      <w:r w:rsidR="00C25311">
        <w:t xml:space="preserve">1 </w:t>
      </w:r>
      <w:r w:rsidR="00C25311" w:rsidRPr="00C845DB">
        <w:t xml:space="preserve">Common Core Learning Standards Tool. Inform students that </w:t>
      </w:r>
      <w:r w:rsidR="00C25311">
        <w:t xml:space="preserve">in this lesson </w:t>
      </w:r>
      <w:r w:rsidR="00C25311" w:rsidRPr="00C845DB">
        <w:t xml:space="preserve">they </w:t>
      </w:r>
      <w:r w:rsidR="00C25311">
        <w:t>begin to work</w:t>
      </w:r>
      <w:r w:rsidR="00C25311" w:rsidRPr="00C845DB">
        <w:t xml:space="preserve"> with </w:t>
      </w:r>
      <w:r w:rsidR="00C25311">
        <w:t xml:space="preserve">a new standard: RI.9-10.4. </w:t>
      </w:r>
      <w:r w:rsidR="00C25311" w:rsidRPr="00C845DB">
        <w:t xml:space="preserve">Ask students to individually read </w:t>
      </w:r>
      <w:r w:rsidR="00C25311">
        <w:t>this standard</w:t>
      </w:r>
      <w:r w:rsidR="00C25311" w:rsidRPr="00C845DB">
        <w:t xml:space="preserve"> on their tools and assess their familiarity with and mastery of </w:t>
      </w:r>
      <w:r w:rsidR="00C25311">
        <w:t>it</w:t>
      </w:r>
      <w:r w:rsidR="00C25311" w:rsidRPr="00C845DB">
        <w:t>.</w:t>
      </w:r>
    </w:p>
    <w:p w14:paraId="5713BFEF" w14:textId="77777777" w:rsidR="00C25311" w:rsidRDefault="00C25311" w:rsidP="00C25311">
      <w:pPr>
        <w:pStyle w:val="SA"/>
        <w:numPr>
          <w:ilvl w:val="0"/>
          <w:numId w:val="8"/>
        </w:numPr>
      </w:pPr>
      <w:r>
        <w:t>Students read and assess their familiarity with standard R</w:t>
      </w:r>
      <w:r w:rsidR="00407E7C">
        <w:t>I</w:t>
      </w:r>
      <w:r>
        <w:t>.9-10.4.</w:t>
      </w:r>
    </w:p>
    <w:p w14:paraId="2BB71AED" w14:textId="77777777" w:rsidR="00CB7C4A" w:rsidRPr="00395556" w:rsidRDefault="00CB7C4A" w:rsidP="00395556">
      <w:pPr>
        <w:pStyle w:val="TA"/>
      </w:pPr>
      <w:r w:rsidRPr="00395556">
        <w:t>Instruct students to talk in pairs about what they think the standard RI.9-10.4 means. Lead a brief discussion about the standard.</w:t>
      </w:r>
    </w:p>
    <w:p w14:paraId="2A90CD8A" w14:textId="77777777" w:rsidR="00CB7C4A" w:rsidRPr="00395556" w:rsidRDefault="00CB7C4A" w:rsidP="00395556">
      <w:pPr>
        <w:pStyle w:val="SR"/>
      </w:pPr>
      <w:r w:rsidRPr="00395556">
        <w:t>Student responses may include:</w:t>
      </w:r>
    </w:p>
    <w:p w14:paraId="102A0000" w14:textId="77777777" w:rsidR="001B05FC" w:rsidRDefault="001B05FC" w:rsidP="001B05FC">
      <w:pPr>
        <w:pStyle w:val="SASRBullet"/>
        <w:numPr>
          <w:ilvl w:val="1"/>
          <w:numId w:val="10"/>
        </w:numPr>
        <w:ind w:left="1080"/>
      </w:pPr>
      <w:r>
        <w:t>Figure out what words and phrases mean based on the words around them.</w:t>
      </w:r>
    </w:p>
    <w:p w14:paraId="364EC3D0" w14:textId="77777777" w:rsidR="001B05FC" w:rsidRDefault="001B05FC" w:rsidP="001B05FC">
      <w:pPr>
        <w:pStyle w:val="SASRBullet"/>
        <w:numPr>
          <w:ilvl w:val="1"/>
          <w:numId w:val="10"/>
        </w:numPr>
        <w:ind w:left="1080"/>
      </w:pPr>
      <w:r>
        <w:t>Think about how words might have different or multiple meanings depending on how they are used in the text.</w:t>
      </w:r>
    </w:p>
    <w:p w14:paraId="06BAC4CE" w14:textId="77777777" w:rsidR="001B05FC" w:rsidRDefault="001B05FC" w:rsidP="001B05FC">
      <w:pPr>
        <w:pStyle w:val="SASRBullet"/>
        <w:numPr>
          <w:ilvl w:val="1"/>
          <w:numId w:val="10"/>
        </w:numPr>
        <w:ind w:left="1080"/>
      </w:pPr>
      <w:r>
        <w:t>Show how a combination of word choices contribute</w:t>
      </w:r>
      <w:r w:rsidR="00222186">
        <w:t>s</w:t>
      </w:r>
      <w:r>
        <w:t xml:space="preserve"> to the meaning and tone of a text.</w:t>
      </w:r>
    </w:p>
    <w:p w14:paraId="461CB5D4" w14:textId="0AE30F49" w:rsidR="006269EC" w:rsidRPr="00B870E8" w:rsidRDefault="001B05FC">
      <w:pPr>
        <w:pStyle w:val="IN"/>
      </w:pPr>
      <w:r w:rsidRPr="00B870E8">
        <w:t xml:space="preserve">Remind students of the </w:t>
      </w:r>
      <w:r w:rsidR="0079621D">
        <w:t xml:space="preserve">following </w:t>
      </w:r>
      <w:r w:rsidRPr="00B870E8">
        <w:t>definition</w:t>
      </w:r>
      <w:r w:rsidR="0079621D">
        <w:t>s</w:t>
      </w:r>
      <w:r w:rsidR="008F2CC3">
        <w:t xml:space="preserve"> introduced in 9.1.1 Lesson 1</w:t>
      </w:r>
      <w:r w:rsidR="0079621D">
        <w:t>:</w:t>
      </w:r>
      <w:r w:rsidRPr="00B870E8">
        <w:t xml:space="preserve"> </w:t>
      </w:r>
      <w:r w:rsidRPr="0079621D">
        <w:rPr>
          <w:i/>
        </w:rPr>
        <w:t xml:space="preserve">figurative </w:t>
      </w:r>
      <w:r w:rsidR="00256BC6" w:rsidRPr="0079621D">
        <w:rPr>
          <w:i/>
        </w:rPr>
        <w:t>language</w:t>
      </w:r>
      <w:r w:rsidR="00256BC6">
        <w:t xml:space="preserve"> means</w:t>
      </w:r>
      <w:r w:rsidR="0079621D">
        <w:t xml:space="preserve"> </w:t>
      </w:r>
      <w:r w:rsidRPr="00B870E8">
        <w:t xml:space="preserve">“language that expresses an idea in an interesting way by using words that usually describes something else” and </w:t>
      </w:r>
      <w:r w:rsidRPr="0079621D">
        <w:rPr>
          <w:i/>
        </w:rPr>
        <w:t>connotative meaning</w:t>
      </w:r>
      <w:r w:rsidRPr="0079621D">
        <w:t xml:space="preserve"> </w:t>
      </w:r>
      <w:r w:rsidR="0079621D">
        <w:t xml:space="preserve">means </w:t>
      </w:r>
      <w:r w:rsidRPr="0079621D">
        <w:t>“a suggested or associated meaning in addition to a word’s primary meaning</w:t>
      </w:r>
      <w:r w:rsidR="008F2CC3">
        <w:t>.</w:t>
      </w:r>
      <w:r w:rsidRPr="0079621D">
        <w:t xml:space="preserve">” </w:t>
      </w:r>
    </w:p>
    <w:p w14:paraId="5678592F" w14:textId="77777777" w:rsidR="00790BCC" w:rsidRPr="00790BCC" w:rsidRDefault="00790BCC" w:rsidP="007017EB">
      <w:pPr>
        <w:pStyle w:val="LearningSequenceHeader"/>
      </w:pPr>
      <w:r w:rsidRPr="00790BCC">
        <w:t>Activity 2: Homework Accountability</w:t>
      </w:r>
      <w:r w:rsidRPr="00790BCC">
        <w:tab/>
        <w:t>10%</w:t>
      </w:r>
    </w:p>
    <w:p w14:paraId="620251BD" w14:textId="77777777" w:rsidR="00A6148C" w:rsidRPr="00395556" w:rsidRDefault="00A6148C" w:rsidP="00395556">
      <w:pPr>
        <w:pStyle w:val="TA"/>
      </w:pPr>
      <w:r w:rsidRPr="00395556">
        <w:t xml:space="preserve">Instruct students to talk in pairs about how they applied the focus standard, RL.9-10.3 or RI.9-10.3, to their </w:t>
      </w:r>
      <w:r w:rsidR="008F2CC3">
        <w:t xml:space="preserve">AIR </w:t>
      </w:r>
      <w:r w:rsidRPr="00395556">
        <w:t>text</w:t>
      </w:r>
      <w:r w:rsidR="003F6DAC">
        <w:t>s</w:t>
      </w:r>
      <w:r w:rsidRPr="00395556">
        <w:t>. Lead a brief share out on the previous lesson’s AIR homework assignment.</w:t>
      </w:r>
      <w:r w:rsidR="00222186">
        <w:t xml:space="preserve"> </w:t>
      </w:r>
      <w:r w:rsidRPr="00395556">
        <w:t>Select several students (or student pairs) to explain how they applied the focus standard to their AIR text</w:t>
      </w:r>
      <w:r w:rsidR="003F6DAC">
        <w:t>s</w:t>
      </w:r>
      <w:r w:rsidRPr="00395556">
        <w:t>.</w:t>
      </w:r>
    </w:p>
    <w:p w14:paraId="0E06AE8F" w14:textId="77777777" w:rsidR="00A6148C" w:rsidRPr="00E1102F" w:rsidRDefault="00A6148C" w:rsidP="00A6148C">
      <w:pPr>
        <w:pStyle w:val="SA"/>
        <w:numPr>
          <w:ilvl w:val="0"/>
          <w:numId w:val="8"/>
        </w:numPr>
        <w:rPr>
          <w:b/>
        </w:rPr>
      </w:pPr>
      <w:r w:rsidRPr="00E51822">
        <w:t xml:space="preserve">Students (or student pairs) discuss and share how they applied </w:t>
      </w:r>
      <w:r w:rsidR="003F6DAC">
        <w:t>a</w:t>
      </w:r>
      <w:r w:rsidRPr="00E51822">
        <w:t xml:space="preserve"> focus standard to their AIR text</w:t>
      </w:r>
      <w:r w:rsidR="003F6DAC">
        <w:t>s</w:t>
      </w:r>
      <w:r w:rsidRPr="00E51822">
        <w:t xml:space="preserve"> from the previous lesson’s homework.</w:t>
      </w:r>
    </w:p>
    <w:p w14:paraId="316350D5" w14:textId="77777777" w:rsidR="00A6148C" w:rsidRDefault="00A6148C" w:rsidP="00A60FF4">
      <w:pPr>
        <w:pStyle w:val="BR"/>
      </w:pPr>
    </w:p>
    <w:p w14:paraId="4A20CDA6" w14:textId="77777777" w:rsidR="00482C7A" w:rsidRDefault="00482C7A" w:rsidP="00395556">
      <w:pPr>
        <w:pStyle w:val="TA"/>
      </w:pPr>
      <w:r>
        <w:t xml:space="preserve">Instruct students to take out their responses to </w:t>
      </w:r>
      <w:r w:rsidR="00407E7C">
        <w:t>the previous lesson’s</w:t>
      </w:r>
      <w:r>
        <w:t xml:space="preserve"> homework assignment. (Conduct a brief search into the life of Rainer Maria Rilke and come prepared to share two important facts about him.) Instruct students to Turn-and-Talk in pairs about what they discovered about Rainer Maria Rilke’s life.</w:t>
      </w:r>
    </w:p>
    <w:p w14:paraId="677E4413" w14:textId="77777777" w:rsidR="00482C7A" w:rsidRDefault="00482C7A" w:rsidP="00A60FF4">
      <w:pPr>
        <w:pStyle w:val="SR"/>
      </w:pPr>
      <w:r>
        <w:t>Student responses may include:</w:t>
      </w:r>
    </w:p>
    <w:p w14:paraId="720686E2" w14:textId="77777777" w:rsidR="00482C7A" w:rsidRDefault="00482C7A" w:rsidP="00A60FF4">
      <w:pPr>
        <w:pStyle w:val="SASRBullet"/>
      </w:pPr>
      <w:r>
        <w:t>Rilke lived from 1875</w:t>
      </w:r>
      <w:r w:rsidR="00ED70F8">
        <w:t>–</w:t>
      </w:r>
      <w:r>
        <w:t>1926.</w:t>
      </w:r>
    </w:p>
    <w:p w14:paraId="7F718136" w14:textId="77777777" w:rsidR="00482C7A" w:rsidRDefault="00482C7A" w:rsidP="00A60FF4">
      <w:pPr>
        <w:pStyle w:val="SASRBullet"/>
      </w:pPr>
      <w:r>
        <w:lastRenderedPageBreak/>
        <w:t>Rilke was Austria</w:t>
      </w:r>
      <w:r w:rsidR="00A6148C">
        <w:t>n</w:t>
      </w:r>
      <w:r>
        <w:t xml:space="preserve"> and wrote in German.</w:t>
      </w:r>
    </w:p>
    <w:p w14:paraId="4076F139" w14:textId="77777777" w:rsidR="00482C7A" w:rsidRDefault="00482C7A" w:rsidP="00A60FF4">
      <w:pPr>
        <w:pStyle w:val="SASRBullet"/>
      </w:pPr>
      <w:r>
        <w:t>Rilke was only twenty-seven years old when he wrote the letters to Franz Xaver Kappus, the young poet</w:t>
      </w:r>
      <w:r w:rsidR="00A6148C">
        <w:t xml:space="preserve"> in the letters</w:t>
      </w:r>
      <w:r>
        <w:t>.</w:t>
      </w:r>
    </w:p>
    <w:p w14:paraId="2E10F43F" w14:textId="77777777" w:rsidR="00A60FF4" w:rsidRDefault="00A60FF4" w:rsidP="00A60FF4">
      <w:pPr>
        <w:pStyle w:val="SASRBullet"/>
      </w:pPr>
      <w:r>
        <w:t>Rilke wrote the letters while living in Paris, where he moved to write a monograph on the sculptor Auguste Rodin.</w:t>
      </w:r>
    </w:p>
    <w:p w14:paraId="5B76D4E0" w14:textId="77777777" w:rsidR="00482C7A" w:rsidRDefault="000C600A" w:rsidP="00A60FF4">
      <w:pPr>
        <w:pStyle w:val="SASRBullet"/>
      </w:pPr>
      <w:r>
        <w:t>In addition to</w:t>
      </w:r>
      <w:r w:rsidR="00A60FF4">
        <w:t xml:space="preserve"> poetry, Rilke wrote one novel, </w:t>
      </w:r>
      <w:r w:rsidR="00A60FF4">
        <w:rPr>
          <w:i/>
        </w:rPr>
        <w:t>The Notebooks of</w:t>
      </w:r>
      <w:r w:rsidR="00A60FF4">
        <w:t xml:space="preserve"> </w:t>
      </w:r>
      <w:r w:rsidR="00A60FF4" w:rsidRPr="00A60FF4">
        <w:rPr>
          <w:rFonts w:asciiTheme="minorHAnsi" w:eastAsiaTheme="minorHAnsi" w:hAnsiTheme="minorHAnsi" w:cs="Helvetica"/>
          <w:i/>
          <w:iCs/>
          <w:color w:val="1C1C1C"/>
        </w:rPr>
        <w:t>Malte Laurids Brigge</w:t>
      </w:r>
      <w:r w:rsidR="00482C7A">
        <w:t>.</w:t>
      </w:r>
    </w:p>
    <w:p w14:paraId="78D173DB" w14:textId="77777777" w:rsidR="00790BCC" w:rsidRPr="00790BCC" w:rsidRDefault="00BE5C13" w:rsidP="007017EB">
      <w:pPr>
        <w:pStyle w:val="LearningSequenceHeader"/>
      </w:pPr>
      <w:r>
        <w:t>Activity 3: Reading and Discussion</w:t>
      </w:r>
      <w:r w:rsidR="00790BCC" w:rsidRPr="00790BCC">
        <w:tab/>
      </w:r>
      <w:r w:rsidR="00C45C81">
        <w:t>60</w:t>
      </w:r>
      <w:r w:rsidR="00790BCC" w:rsidRPr="00790BCC">
        <w:t>%</w:t>
      </w:r>
    </w:p>
    <w:p w14:paraId="16569AA3" w14:textId="77777777" w:rsidR="00BE5C13" w:rsidRDefault="00BE5C13" w:rsidP="00BE5C13">
      <w:pPr>
        <w:pStyle w:val="TA"/>
      </w:pPr>
      <w:r>
        <w:t>Instruct students to form pairs. Post or project each set of questions below for students to discuss</w:t>
      </w:r>
      <w:r w:rsidR="004560F1">
        <w:t xml:space="preserve"> in pairs</w:t>
      </w:r>
      <w:r>
        <w:t>.</w:t>
      </w:r>
      <w:r w:rsidR="008F2CC3">
        <w:t xml:space="preserve"> </w:t>
      </w:r>
      <w:r w:rsidR="008F2CC3" w:rsidRPr="008F2CC3">
        <w:t xml:space="preserve">Instruct students to continue to annotate the text as they read and discuss.  </w:t>
      </w:r>
    </w:p>
    <w:p w14:paraId="3B4C27A5" w14:textId="5E6FBA06" w:rsidR="00BA3DB8" w:rsidRDefault="00BA3DB8" w:rsidP="00BA3DB8">
      <w:pPr>
        <w:pStyle w:val="IN"/>
      </w:pPr>
      <w:r>
        <w:t>If necessary to support comprehension and fluency, consider using a masterful reading of the focus excerpt for the lesson.</w:t>
      </w:r>
    </w:p>
    <w:p w14:paraId="7399CB24" w14:textId="77777777" w:rsidR="00BA3DB8" w:rsidRDefault="00BA3DB8" w:rsidP="00BA3DB8">
      <w:pPr>
        <w:pStyle w:val="IN"/>
      </w:pPr>
      <w:r>
        <w:rPr>
          <w:b/>
        </w:rPr>
        <w:t>Differentiation Consideration</w:t>
      </w:r>
      <w:r w:rsidRPr="00924DE3">
        <w:rPr>
          <w:b/>
        </w:rPr>
        <w:t>:</w:t>
      </w:r>
      <w:r>
        <w:t xml:space="preserve"> Consider posting or projecting the following guiding question to support students in their reading throughout this lesson:</w:t>
      </w:r>
    </w:p>
    <w:p w14:paraId="51B22BEE" w14:textId="6DFF3FF0" w:rsidR="00BA3DB8" w:rsidRDefault="00BA3DB8" w:rsidP="00256BC6">
      <w:pPr>
        <w:pStyle w:val="DCwithQ"/>
      </w:pPr>
      <w:r>
        <w:t xml:space="preserve">What is the important idea in this passage? </w:t>
      </w:r>
    </w:p>
    <w:p w14:paraId="13771F48" w14:textId="2548F34F" w:rsidR="00BE5C13" w:rsidRDefault="00BE5C13" w:rsidP="00BE5C13">
      <w:pPr>
        <w:pStyle w:val="TA"/>
      </w:pPr>
      <w:r>
        <w:t xml:space="preserve">Instruct students to read </w:t>
      </w:r>
      <w:r w:rsidR="006269EC">
        <w:t xml:space="preserve">pages </w:t>
      </w:r>
      <w:r>
        <w:t>5</w:t>
      </w:r>
      <w:r w:rsidR="00222186">
        <w:t>–</w:t>
      </w:r>
      <w:r>
        <w:t xml:space="preserve">7 of </w:t>
      </w:r>
      <w:r w:rsidR="004C4A10">
        <w:t>“</w:t>
      </w:r>
      <w:r>
        <w:t>Letter One</w:t>
      </w:r>
      <w:r w:rsidR="004C4A10">
        <w:t>”</w:t>
      </w:r>
      <w:r>
        <w:t xml:space="preserve"> from </w:t>
      </w:r>
      <w:r>
        <w:rPr>
          <w:i/>
        </w:rPr>
        <w:t xml:space="preserve">Letters to a Young Poet </w:t>
      </w:r>
      <w:r>
        <w:t xml:space="preserve">by Rainer Maria Rilke </w:t>
      </w:r>
      <w:r w:rsidRPr="00551BB2">
        <w:t>(from “You ask whether your verses are any good” to “</w:t>
      </w:r>
      <w:r w:rsidR="00E65435">
        <w:t xml:space="preserve">from your dreams, </w:t>
      </w:r>
      <w:r>
        <w:t>and the objects that you remember</w:t>
      </w:r>
      <w:r w:rsidRPr="00551BB2">
        <w:t xml:space="preserve">”) </w:t>
      </w:r>
      <w:r>
        <w:t>and answer the following questions before sharing out with the class.</w:t>
      </w:r>
    </w:p>
    <w:p w14:paraId="5BF7CC3F" w14:textId="77777777" w:rsidR="00D83235" w:rsidRDefault="00D83235" w:rsidP="00BE5C13">
      <w:pPr>
        <w:pStyle w:val="TA"/>
      </w:pPr>
      <w:r>
        <w:t xml:space="preserve">Provide students with the following definitions: </w:t>
      </w:r>
      <w:r>
        <w:rPr>
          <w:i/>
        </w:rPr>
        <w:t xml:space="preserve">facile </w:t>
      </w:r>
      <w:r>
        <w:t>means “</w:t>
      </w:r>
      <w:r w:rsidRPr="0010037E">
        <w:t>easily done, superficial</w:t>
      </w:r>
      <w:r>
        <w:t>”</w:t>
      </w:r>
      <w:r w:rsidR="008F2CC3">
        <w:t xml:space="preserve"> and</w:t>
      </w:r>
      <w:r>
        <w:t xml:space="preserve"> </w:t>
      </w:r>
      <w:r>
        <w:rPr>
          <w:i/>
        </w:rPr>
        <w:t>indifferent</w:t>
      </w:r>
      <w:r>
        <w:t xml:space="preserve"> means “unconcerned</w:t>
      </w:r>
      <w:r w:rsidR="00007123">
        <w:t>.</w:t>
      </w:r>
      <w:r>
        <w:t>”</w:t>
      </w:r>
    </w:p>
    <w:p w14:paraId="4C63647A" w14:textId="77777777" w:rsidR="006269EC" w:rsidRDefault="006269EC" w:rsidP="006269EC">
      <w:pPr>
        <w:pStyle w:val="IN"/>
      </w:pPr>
      <w:r>
        <w:t>Students may be familiar with some of these words. Consider asking students to volunteer definitions before providing them to the class.</w:t>
      </w:r>
    </w:p>
    <w:p w14:paraId="1C128320" w14:textId="77777777" w:rsidR="00D83235" w:rsidRDefault="00D83235" w:rsidP="00417F7E">
      <w:pPr>
        <w:pStyle w:val="SA"/>
      </w:pPr>
      <w:r>
        <w:t xml:space="preserve">Students write the definitions of </w:t>
      </w:r>
      <w:r>
        <w:rPr>
          <w:i/>
        </w:rPr>
        <w:t xml:space="preserve">facile </w:t>
      </w:r>
      <w:r>
        <w:t xml:space="preserve">and </w:t>
      </w:r>
      <w:r>
        <w:rPr>
          <w:i/>
        </w:rPr>
        <w:t>indifferent</w:t>
      </w:r>
      <w:r>
        <w:t xml:space="preserve"> on their cop</w:t>
      </w:r>
      <w:r w:rsidR="00007123">
        <w:t>ies</w:t>
      </w:r>
      <w:r>
        <w:t xml:space="preserve"> of the text or in </w:t>
      </w:r>
      <w:r w:rsidR="008F2CC3">
        <w:t>a</w:t>
      </w:r>
      <w:r>
        <w:t xml:space="preserve"> vocabulary </w:t>
      </w:r>
      <w:r w:rsidR="00ED70F8">
        <w:t>journal</w:t>
      </w:r>
      <w:r>
        <w:t>.</w:t>
      </w:r>
    </w:p>
    <w:p w14:paraId="0D3D1E32" w14:textId="77777777" w:rsidR="00D83235" w:rsidRPr="00395556" w:rsidRDefault="00D83235" w:rsidP="00D83235">
      <w:pPr>
        <w:pStyle w:val="IN"/>
      </w:pPr>
      <w:r>
        <w:rPr>
          <w:b/>
        </w:rPr>
        <w:t xml:space="preserve">Differentiation Consideration: </w:t>
      </w:r>
      <w:r w:rsidR="00417F7E" w:rsidRPr="00395556">
        <w:t>Consider providing students with the following definition</w:t>
      </w:r>
      <w:r w:rsidR="00905202" w:rsidRPr="00395556">
        <w:t xml:space="preserve">: </w:t>
      </w:r>
      <w:r w:rsidR="00417F7E" w:rsidRPr="00B6035F">
        <w:rPr>
          <w:i/>
        </w:rPr>
        <w:t>roots</w:t>
      </w:r>
      <w:r w:rsidR="00417F7E" w:rsidRPr="00395556">
        <w:t xml:space="preserve"> means “the parts of a plant that grow underground, gets water from the ground, and hold the plant in place</w:t>
      </w:r>
      <w:r w:rsidR="00007123" w:rsidRPr="00395556">
        <w:t>.</w:t>
      </w:r>
      <w:r w:rsidR="00417F7E" w:rsidRPr="00395556">
        <w:t>”</w:t>
      </w:r>
    </w:p>
    <w:p w14:paraId="7CBC2726" w14:textId="77777777" w:rsidR="00417F7E" w:rsidRPr="00395556" w:rsidRDefault="00417F7E" w:rsidP="00395556">
      <w:pPr>
        <w:pStyle w:val="DCwithSA"/>
      </w:pPr>
      <w:r w:rsidRPr="00395556">
        <w:t>Students write the definition of</w:t>
      </w:r>
      <w:r w:rsidR="00927BAE" w:rsidRPr="00395556">
        <w:t xml:space="preserve"> </w:t>
      </w:r>
      <w:r w:rsidRPr="00B6035F">
        <w:rPr>
          <w:i/>
        </w:rPr>
        <w:t>roots</w:t>
      </w:r>
      <w:r w:rsidRPr="00395556">
        <w:t xml:space="preserve"> on their cop</w:t>
      </w:r>
      <w:r w:rsidR="00007123" w:rsidRPr="00395556">
        <w:t>ies</w:t>
      </w:r>
      <w:r w:rsidRPr="00395556">
        <w:t xml:space="preserve"> of the text or in </w:t>
      </w:r>
      <w:r w:rsidR="00DA5083">
        <w:t>a</w:t>
      </w:r>
      <w:r w:rsidRPr="00395556">
        <w:t xml:space="preserve"> vocabulary </w:t>
      </w:r>
      <w:r w:rsidR="00DA5083">
        <w:t>journal</w:t>
      </w:r>
      <w:r w:rsidRPr="00395556">
        <w:t>.</w:t>
      </w:r>
    </w:p>
    <w:p w14:paraId="5936C57A" w14:textId="77777777" w:rsidR="003210B4" w:rsidRPr="00395556" w:rsidRDefault="003210B4" w:rsidP="00395556">
      <w:pPr>
        <w:pStyle w:val="Q"/>
      </w:pPr>
      <w:r w:rsidRPr="00395556">
        <w:t xml:space="preserve">What advice does Rilke </w:t>
      </w:r>
      <w:r w:rsidR="0056278E" w:rsidRPr="00395556">
        <w:t>give the young poet on pages 5</w:t>
      </w:r>
      <w:r w:rsidR="00222186">
        <w:t>–</w:t>
      </w:r>
      <w:r w:rsidR="0056278E" w:rsidRPr="00395556">
        <w:t>6 (from “You ask whether your verses are any good” to “a sign an</w:t>
      </w:r>
      <w:r w:rsidR="00315A96" w:rsidRPr="00395556">
        <w:t>d</w:t>
      </w:r>
      <w:r w:rsidR="0056278E" w:rsidRPr="00395556">
        <w:t xml:space="preserve"> witness to this impulse”)?</w:t>
      </w:r>
    </w:p>
    <w:p w14:paraId="2542D015" w14:textId="77777777" w:rsidR="0056278E" w:rsidRDefault="0056278E" w:rsidP="006269EC">
      <w:pPr>
        <w:pStyle w:val="SR"/>
      </w:pPr>
      <w:r>
        <w:t xml:space="preserve">Student responses </w:t>
      </w:r>
      <w:r w:rsidR="00C25311">
        <w:t xml:space="preserve">may </w:t>
      </w:r>
      <w:r>
        <w:t>include:</w:t>
      </w:r>
    </w:p>
    <w:p w14:paraId="0F358BA6" w14:textId="77777777" w:rsidR="0056278E" w:rsidRDefault="0056278E" w:rsidP="00A60FF4">
      <w:pPr>
        <w:pStyle w:val="SASRBullet"/>
      </w:pPr>
      <w:r>
        <w:lastRenderedPageBreak/>
        <w:t>Rilke advises the young poet to stop “looking outside” (p.</w:t>
      </w:r>
      <w:r w:rsidR="00E65435">
        <w:t xml:space="preserve"> </w:t>
      </w:r>
      <w:r>
        <w:t>5) himself by sending his poems to magazines and other people and comparing them to other poems he sees. Rilke believes the young poet should stop doing this because “[n]o one can advise or help [him]—no one” (p.</w:t>
      </w:r>
      <w:r w:rsidR="00E65435">
        <w:t xml:space="preserve"> </w:t>
      </w:r>
      <w:r>
        <w:t>6).</w:t>
      </w:r>
    </w:p>
    <w:p w14:paraId="143B26DD" w14:textId="77777777" w:rsidR="003414C4" w:rsidRDefault="0056278E" w:rsidP="00A60FF4">
      <w:pPr>
        <w:pStyle w:val="SASRBullet"/>
      </w:pPr>
      <w:r>
        <w:t xml:space="preserve">Rilke advises the </w:t>
      </w:r>
      <w:r w:rsidR="00663A6D">
        <w:t xml:space="preserve">young poet </w:t>
      </w:r>
      <w:r>
        <w:t xml:space="preserve">that he </w:t>
      </w:r>
      <w:r w:rsidR="00663A6D">
        <w:t xml:space="preserve">must go into himself to </w:t>
      </w:r>
      <w:r w:rsidR="003210B4">
        <w:t>find out what makes him want to write</w:t>
      </w:r>
      <w:r w:rsidR="00B96950">
        <w:t xml:space="preserve"> </w:t>
      </w:r>
      <w:r w:rsidR="00663A6D">
        <w:t>and “confess” (p.</w:t>
      </w:r>
      <w:r w:rsidR="00E65435">
        <w:t xml:space="preserve"> </w:t>
      </w:r>
      <w:r w:rsidR="00663A6D">
        <w:t>6)</w:t>
      </w:r>
      <w:r w:rsidR="003210B4">
        <w:t xml:space="preserve"> to himself</w:t>
      </w:r>
      <w:r w:rsidR="006751D3">
        <w:t>;</w:t>
      </w:r>
      <w:r w:rsidR="00663A6D">
        <w:t xml:space="preserve"> if not</w:t>
      </w:r>
      <w:r w:rsidR="006751D3">
        <w:t>,</w:t>
      </w:r>
      <w:r w:rsidR="00663A6D">
        <w:t xml:space="preserve"> writing is the same as dying for the young poet. </w:t>
      </w:r>
      <w:r w:rsidR="003210B4">
        <w:t xml:space="preserve">If </w:t>
      </w:r>
      <w:r w:rsidR="00692393">
        <w:t>the young poet “</w:t>
      </w:r>
      <w:r w:rsidR="00692393">
        <w:rPr>
          <w:i/>
        </w:rPr>
        <w:t>must</w:t>
      </w:r>
      <w:r w:rsidR="00692393">
        <w:t xml:space="preserve">” write, then </w:t>
      </w:r>
      <w:r w:rsidR="003210B4">
        <w:t>the poet must “build [his] life” around his need to write</w:t>
      </w:r>
      <w:r w:rsidR="00104B7A">
        <w:t>, meaning the young poet will have to focus every part of his life on writing.</w:t>
      </w:r>
    </w:p>
    <w:p w14:paraId="3C4EB1AB" w14:textId="77777777" w:rsidR="00D746EC" w:rsidRDefault="00F007EE" w:rsidP="003414C4">
      <w:pPr>
        <w:pStyle w:val="Q"/>
      </w:pPr>
      <w:r>
        <w:t>How does Rilke’s advice to the young poet to “[g]o into” himself develop a</w:t>
      </w:r>
      <w:r w:rsidR="00D33F99">
        <w:t>n important</w:t>
      </w:r>
      <w:r w:rsidR="00D33F99">
        <w:tab/>
      </w:r>
      <w:r>
        <w:t xml:space="preserve"> idea</w:t>
      </w:r>
      <w:r w:rsidR="00D746EC">
        <w:t>?</w:t>
      </w:r>
    </w:p>
    <w:p w14:paraId="3202CE9B" w14:textId="77777777" w:rsidR="00F007EE" w:rsidRDefault="00F007EE" w:rsidP="003C31F7">
      <w:pPr>
        <w:pStyle w:val="SR"/>
      </w:pPr>
      <w:r>
        <w:t>Rilke’s advice</w:t>
      </w:r>
      <w:r w:rsidR="00C4190F">
        <w:t xml:space="preserve"> </w:t>
      </w:r>
      <w:r w:rsidR="000C600A">
        <w:t xml:space="preserve">that </w:t>
      </w:r>
      <w:r w:rsidR="003414C4">
        <w:t>“no on</w:t>
      </w:r>
      <w:r w:rsidR="00CF0865">
        <w:t xml:space="preserve">e can </w:t>
      </w:r>
      <w:r w:rsidR="00037682">
        <w:t xml:space="preserve">advise </w:t>
      </w:r>
      <w:r w:rsidR="00CF0865">
        <w:t xml:space="preserve">or </w:t>
      </w:r>
      <w:r w:rsidR="00037682">
        <w:t>help</w:t>
      </w:r>
      <w:r w:rsidR="00CF0865">
        <w:t>” (p.</w:t>
      </w:r>
      <w:r w:rsidR="00E65435">
        <w:t xml:space="preserve"> </w:t>
      </w:r>
      <w:r w:rsidR="00037682">
        <w:t>6</w:t>
      </w:r>
      <w:r w:rsidR="00CF0865">
        <w:t>)</w:t>
      </w:r>
      <w:r w:rsidR="00C4190F">
        <w:t xml:space="preserve"> the young poet</w:t>
      </w:r>
      <w:r w:rsidR="00CF0865">
        <w:t xml:space="preserve"> </w:t>
      </w:r>
      <w:r w:rsidR="000C600A">
        <w:t xml:space="preserve">in </w:t>
      </w:r>
      <w:r w:rsidR="00CF0865">
        <w:t>writing his verses</w:t>
      </w:r>
      <w:r w:rsidR="000C600A">
        <w:t xml:space="preserve"> suggests that Rilke believes beauty comes from within</w:t>
      </w:r>
      <w:r w:rsidR="00C4190F">
        <w:t>.</w:t>
      </w:r>
    </w:p>
    <w:p w14:paraId="30BCCFD9" w14:textId="77777777" w:rsidR="00E541F1" w:rsidRDefault="00E541F1" w:rsidP="00BD64C3">
      <w:pPr>
        <w:pStyle w:val="Q"/>
      </w:pPr>
      <w:r>
        <w:t>How does</w:t>
      </w:r>
      <w:r w:rsidR="003C31F7">
        <w:t xml:space="preserve"> Rilke refine this idea through</w:t>
      </w:r>
      <w:r>
        <w:t xml:space="preserve"> the </w:t>
      </w:r>
      <w:r w:rsidR="003C31F7">
        <w:t xml:space="preserve">image </w:t>
      </w:r>
      <w:r>
        <w:t>of the root</w:t>
      </w:r>
      <w:r w:rsidR="00B73AB1">
        <w:t>s</w:t>
      </w:r>
      <w:r>
        <w:t>?</w:t>
      </w:r>
    </w:p>
    <w:p w14:paraId="567E92DE" w14:textId="77777777" w:rsidR="003C31F7" w:rsidRDefault="003C31F7" w:rsidP="003C31F7">
      <w:pPr>
        <w:pStyle w:val="SR"/>
      </w:pPr>
      <w:r>
        <w:t>Student responses may include:</w:t>
      </w:r>
    </w:p>
    <w:p w14:paraId="50D54316" w14:textId="77777777" w:rsidR="003C31F7" w:rsidRDefault="003C31F7" w:rsidP="003C31F7">
      <w:pPr>
        <w:pStyle w:val="SASRBullet"/>
      </w:pPr>
      <w:r>
        <w:t xml:space="preserve">Rilke refines </w:t>
      </w:r>
      <w:r w:rsidR="00D33F99">
        <w:t xml:space="preserve">his advice to the </w:t>
      </w:r>
      <w:r w:rsidR="00A6148C">
        <w:t>young poet</w:t>
      </w:r>
      <w:r w:rsidR="00D33F99">
        <w:t xml:space="preserve"> about looking within to understand why he writes</w:t>
      </w:r>
      <w:r>
        <w:t xml:space="preserve"> by suggesting that </w:t>
      </w:r>
      <w:r w:rsidR="000C600A">
        <w:t xml:space="preserve">the </w:t>
      </w:r>
      <w:r>
        <w:t>“reason that commands you to write” (p.</w:t>
      </w:r>
      <w:r w:rsidR="00037682">
        <w:t xml:space="preserve"> </w:t>
      </w:r>
      <w:r>
        <w:t xml:space="preserve">6) may </w:t>
      </w:r>
      <w:r w:rsidR="000C600A">
        <w:t>lie deep inside a writer</w:t>
      </w:r>
      <w:r>
        <w:t>. Because roots are what keep a plant alive and in the ground, Rilke uses the image of the “root</w:t>
      </w:r>
      <w:r w:rsidR="00B73AB1">
        <w:t>s</w:t>
      </w:r>
      <w:r>
        <w:t>”</w:t>
      </w:r>
      <w:r w:rsidR="00B73AB1">
        <w:t xml:space="preserve"> (p. 6)</w:t>
      </w:r>
      <w:r>
        <w:t xml:space="preserve"> to suggest how important and necessary this reason is in the person’s life.</w:t>
      </w:r>
    </w:p>
    <w:p w14:paraId="207B872C" w14:textId="77777777" w:rsidR="00AA3541" w:rsidRDefault="00D33F99" w:rsidP="003C31F7">
      <w:pPr>
        <w:pStyle w:val="SASRBullet"/>
      </w:pPr>
      <w:r>
        <w:t xml:space="preserve">The image of the </w:t>
      </w:r>
      <w:r w:rsidR="00B73AB1">
        <w:t>“</w:t>
      </w:r>
      <w:r>
        <w:t>root</w:t>
      </w:r>
      <w:r w:rsidR="00B73AB1">
        <w:t>s” (p. 6)</w:t>
      </w:r>
      <w:r>
        <w:t xml:space="preserve"> refines</w:t>
      </w:r>
      <w:r w:rsidR="00AA3541">
        <w:t xml:space="preserve"> </w:t>
      </w:r>
      <w:r>
        <w:t xml:space="preserve">Rilke’s idea that writing must come from within </w:t>
      </w:r>
      <w:r w:rsidR="00BF1F52">
        <w:t>because it expresses how crucial it is for a writer’s reason to write come</w:t>
      </w:r>
      <w:r w:rsidR="005A7B0D">
        <w:t>s</w:t>
      </w:r>
      <w:r w:rsidR="00BF1F52">
        <w:t xml:space="preserve"> from “the very depths”(p.</w:t>
      </w:r>
      <w:r w:rsidR="00B73AB1">
        <w:t xml:space="preserve"> </w:t>
      </w:r>
      <w:r w:rsidR="00BF1F52">
        <w:t>6) of the heart and not from “looking outside” (p.</w:t>
      </w:r>
      <w:r w:rsidR="00B73AB1">
        <w:t xml:space="preserve"> </w:t>
      </w:r>
      <w:r w:rsidR="00BF1F52">
        <w:t>5) at what other people think and believe</w:t>
      </w:r>
      <w:r>
        <w:t>.</w:t>
      </w:r>
    </w:p>
    <w:p w14:paraId="3DFD7734" w14:textId="77777777" w:rsidR="003C31F7" w:rsidRDefault="003C31F7" w:rsidP="003C31F7">
      <w:pPr>
        <w:pStyle w:val="IN"/>
      </w:pPr>
      <w:r>
        <w:t xml:space="preserve">Consider using the image of a root to teach or review </w:t>
      </w:r>
      <w:r w:rsidRPr="00914A40">
        <w:rPr>
          <w:i/>
        </w:rPr>
        <w:t>metaphor</w:t>
      </w:r>
      <w:r>
        <w:t xml:space="preserve">. If students are unfamiliar with the term, consider defining </w:t>
      </w:r>
      <w:r>
        <w:rPr>
          <w:i/>
        </w:rPr>
        <w:t>metaphor</w:t>
      </w:r>
      <w:r>
        <w:t xml:space="preserve"> as </w:t>
      </w:r>
      <w:r w:rsidRPr="003032EC">
        <w:rPr>
          <w:rFonts w:asciiTheme="minorHAnsi" w:hAnsiTheme="minorHAnsi"/>
        </w:rPr>
        <w:t>“</w:t>
      </w:r>
      <w:r w:rsidRPr="003032EC">
        <w:rPr>
          <w:rFonts w:asciiTheme="minorHAnsi" w:eastAsiaTheme="minorEastAsia" w:hAnsiTheme="minorHAnsi" w:cs="Arial"/>
          <w:color w:val="4F81BD" w:themeColor="accent1"/>
          <w:lang w:eastAsia="ja-JP"/>
        </w:rPr>
        <w:t>a figure of speech that describes a person or object by asserting that he/she/it is the same as another otherwise unrelated object.”</w:t>
      </w:r>
    </w:p>
    <w:p w14:paraId="3FD2E606" w14:textId="77777777" w:rsidR="00663A6D" w:rsidRDefault="00663A6D" w:rsidP="00BD64C3">
      <w:pPr>
        <w:pStyle w:val="Q"/>
      </w:pPr>
      <w:r>
        <w:t xml:space="preserve">What kinds of poems </w:t>
      </w:r>
      <w:r w:rsidR="009D273C">
        <w:t>does Rilke believe the young poet should avoid</w:t>
      </w:r>
      <w:r>
        <w:t>?</w:t>
      </w:r>
      <w:r w:rsidR="00860B4E">
        <w:t xml:space="preserve"> Why?</w:t>
      </w:r>
    </w:p>
    <w:p w14:paraId="18CF4FBF" w14:textId="77777777" w:rsidR="0061689D" w:rsidRDefault="00F3782B" w:rsidP="00F3782B">
      <w:pPr>
        <w:pStyle w:val="SR"/>
      </w:pPr>
      <w:r>
        <w:t>The young poet should avoid “love poems” and poems that have forms that are too</w:t>
      </w:r>
      <w:r w:rsidR="008477E4">
        <w:t xml:space="preserve"> common or stereotypical, forms which Rilke calls:</w:t>
      </w:r>
      <w:r>
        <w:t xml:space="preserve"> “facile and ordinary” (p.</w:t>
      </w:r>
      <w:r w:rsidR="00B73AB1">
        <w:t xml:space="preserve"> </w:t>
      </w:r>
      <w:r>
        <w:t>7).</w:t>
      </w:r>
      <w:r w:rsidR="00860B4E">
        <w:t xml:space="preserve"> To write those kinds of poems well requires “fully ripened power” (p.</w:t>
      </w:r>
      <w:r w:rsidR="008F2CC3">
        <w:t xml:space="preserve"> </w:t>
      </w:r>
      <w:r w:rsidR="00860B4E">
        <w:t>7)</w:t>
      </w:r>
      <w:r w:rsidR="009D273C">
        <w:t xml:space="preserve">, </w:t>
      </w:r>
      <w:r w:rsidR="00355B7D">
        <w:t xml:space="preserve">meaning the young poet cannot successfully write those poems without having </w:t>
      </w:r>
      <w:r w:rsidR="009D3143">
        <w:t>developing further as a person and as a poet.</w:t>
      </w:r>
    </w:p>
    <w:p w14:paraId="64330483" w14:textId="77777777" w:rsidR="00AD0FF3" w:rsidRDefault="004A2ED3" w:rsidP="00BD64C3">
      <w:pPr>
        <w:pStyle w:val="Q"/>
      </w:pPr>
      <w:r>
        <w:t xml:space="preserve">How does Rilke’s </w:t>
      </w:r>
      <w:r w:rsidR="00445D69">
        <w:t>advice</w:t>
      </w:r>
      <w:r>
        <w:t xml:space="preserve"> about </w:t>
      </w:r>
      <w:r w:rsidR="00445D69">
        <w:t>the subject matter of poetry</w:t>
      </w:r>
      <w:r>
        <w:t xml:space="preserve"> </w:t>
      </w:r>
      <w:r w:rsidR="00D33F99">
        <w:t xml:space="preserve">introduce and </w:t>
      </w:r>
      <w:r>
        <w:t>develop a</w:t>
      </w:r>
      <w:r w:rsidR="0055740D">
        <w:t>n</w:t>
      </w:r>
      <w:r>
        <w:t xml:space="preserve"> </w:t>
      </w:r>
      <w:r w:rsidR="00D33F99">
        <w:t xml:space="preserve">important </w:t>
      </w:r>
      <w:r>
        <w:t>idea in the text</w:t>
      </w:r>
      <w:r w:rsidR="00AD0FF3">
        <w:t>?</w:t>
      </w:r>
    </w:p>
    <w:p w14:paraId="1441034A" w14:textId="77777777" w:rsidR="00860B4E" w:rsidRDefault="001B05FC" w:rsidP="00860B4E">
      <w:pPr>
        <w:pStyle w:val="SR"/>
      </w:pPr>
      <w:r>
        <w:lastRenderedPageBreak/>
        <w:t>Rilke’s advice</w:t>
      </w:r>
      <w:r w:rsidR="00860B4E">
        <w:t xml:space="preserve"> </w:t>
      </w:r>
      <w:r w:rsidR="00A6148C">
        <w:t>introduces the idea that beauty lies in ordinary life</w:t>
      </w:r>
      <w:r w:rsidR="00050F40">
        <w:t xml:space="preserve">. </w:t>
      </w:r>
      <w:r w:rsidR="00D87F5C">
        <w:t xml:space="preserve">Rilke asks the young poet to find beauty in the ordinary. </w:t>
      </w:r>
      <w:r w:rsidR="00050F40">
        <w:t>T</w:t>
      </w:r>
      <w:r w:rsidR="00860B4E">
        <w:t>he young poet must create poems from his “everyday life” and the “Things around [him], the images from [his] dreams, and the objects [he] remembers” (p.</w:t>
      </w:r>
      <w:r w:rsidR="008F2CC3">
        <w:t xml:space="preserve"> </w:t>
      </w:r>
      <w:r w:rsidR="00860B4E">
        <w:t>7)</w:t>
      </w:r>
      <w:r w:rsidR="00D87F5C">
        <w:t xml:space="preserve">, </w:t>
      </w:r>
      <w:r w:rsidR="00860B4E">
        <w:t xml:space="preserve">all things that come from </w:t>
      </w:r>
      <w:r w:rsidR="0079345B">
        <w:t xml:space="preserve">the young poet’s daily </w:t>
      </w:r>
      <w:r w:rsidR="005C56FA">
        <w:t>life</w:t>
      </w:r>
      <w:r w:rsidR="0079345B">
        <w:t>.</w:t>
      </w:r>
    </w:p>
    <w:p w14:paraId="1D27DE5D" w14:textId="77777777" w:rsidR="00BE5C13" w:rsidRDefault="008F2CC3" w:rsidP="00ED651C">
      <w:pPr>
        <w:pStyle w:val="TA"/>
      </w:pPr>
      <w:r>
        <w:t>Lead a brief</w:t>
      </w:r>
      <w:r w:rsidR="009D3143">
        <w:t xml:space="preserve"> whole-class discussion of student responses.</w:t>
      </w:r>
    </w:p>
    <w:p w14:paraId="1D8A5D45" w14:textId="77777777" w:rsidR="009D3143" w:rsidRDefault="009D3143" w:rsidP="00BE5C13">
      <w:pPr>
        <w:pStyle w:val="BR"/>
      </w:pPr>
    </w:p>
    <w:p w14:paraId="6028DE7B" w14:textId="483D05B7" w:rsidR="00BE5C13" w:rsidRDefault="00BE5C13" w:rsidP="004A2ED3">
      <w:pPr>
        <w:pStyle w:val="TA"/>
      </w:pPr>
      <w:r>
        <w:t>Instruct students to form pair</w:t>
      </w:r>
      <w:r w:rsidR="004A2ED3">
        <w:t>s and r</w:t>
      </w:r>
      <w:r>
        <w:t>ead p</w:t>
      </w:r>
      <w:r w:rsidR="00391558">
        <w:t xml:space="preserve">ages </w:t>
      </w:r>
      <w:r>
        <w:t>7</w:t>
      </w:r>
      <w:r w:rsidR="00222186">
        <w:t>–</w:t>
      </w:r>
      <w:r>
        <w:t xml:space="preserve">9 of </w:t>
      </w:r>
      <w:r w:rsidR="004C4A10">
        <w:t>“</w:t>
      </w:r>
      <w:r>
        <w:t>Letter One</w:t>
      </w:r>
      <w:r w:rsidR="004C4A10">
        <w:t>”</w:t>
      </w:r>
      <w:r>
        <w:t xml:space="preserve"> from </w:t>
      </w:r>
      <w:r>
        <w:rPr>
          <w:i/>
        </w:rPr>
        <w:t xml:space="preserve">Letters to a Young Poet </w:t>
      </w:r>
      <w:r>
        <w:t xml:space="preserve">by Rainer Maria Rilke </w:t>
      </w:r>
      <w:r w:rsidRPr="00551BB2">
        <w:t>(from “</w:t>
      </w:r>
      <w:r>
        <w:t>If your everyday life seems poor</w:t>
      </w:r>
      <w:r w:rsidR="00B73AB1">
        <w:t xml:space="preserve">, don’t blame </w:t>
      </w:r>
      <w:r w:rsidR="00B73AB1">
        <w:rPr>
          <w:i/>
        </w:rPr>
        <w:t>it</w:t>
      </w:r>
      <w:r w:rsidRPr="00551BB2">
        <w:t>” to “</w:t>
      </w:r>
      <w:r>
        <w:t>That is the only way one can judge it</w:t>
      </w:r>
      <w:r w:rsidRPr="00551BB2">
        <w:t xml:space="preserve">”) </w:t>
      </w:r>
      <w:r>
        <w:t>and answer the following questions before sharing out with the class.</w:t>
      </w:r>
    </w:p>
    <w:p w14:paraId="1AEBFA4A" w14:textId="77777777" w:rsidR="00927BAE" w:rsidRDefault="00927BAE" w:rsidP="004A2ED3">
      <w:pPr>
        <w:pStyle w:val="TA"/>
      </w:pPr>
      <w:r>
        <w:t xml:space="preserve">Provide students with the following definition: </w:t>
      </w:r>
      <w:r>
        <w:rPr>
          <w:i/>
        </w:rPr>
        <w:t>solitude</w:t>
      </w:r>
      <w:r>
        <w:t xml:space="preserve"> means “the state of being or living alone.”</w:t>
      </w:r>
    </w:p>
    <w:p w14:paraId="69EDA80C" w14:textId="77777777" w:rsidR="009D3143" w:rsidRDefault="009D3143" w:rsidP="009D3143">
      <w:pPr>
        <w:pStyle w:val="IN"/>
      </w:pPr>
      <w:r>
        <w:t xml:space="preserve">Students may be familiar with </w:t>
      </w:r>
      <w:r w:rsidR="008F2CC3">
        <w:t>this</w:t>
      </w:r>
      <w:r>
        <w:t xml:space="preserve"> word. Consider asking students to volunteer</w:t>
      </w:r>
      <w:r w:rsidR="008F2CC3">
        <w:t xml:space="preserve"> the</w:t>
      </w:r>
      <w:r>
        <w:t xml:space="preserve"> definition before providing </w:t>
      </w:r>
      <w:r w:rsidR="008F2CC3">
        <w:t>it</w:t>
      </w:r>
      <w:r>
        <w:t xml:space="preserve"> to the class.</w:t>
      </w:r>
    </w:p>
    <w:p w14:paraId="5D54B2EB" w14:textId="77777777" w:rsidR="00570A2A" w:rsidRPr="00927BAE" w:rsidRDefault="00570A2A" w:rsidP="009D3143">
      <w:pPr>
        <w:pStyle w:val="SA"/>
      </w:pPr>
      <w:r>
        <w:t xml:space="preserve">Students write </w:t>
      </w:r>
      <w:r w:rsidR="00927BAE">
        <w:t xml:space="preserve">the </w:t>
      </w:r>
      <w:r>
        <w:t xml:space="preserve">definition of </w:t>
      </w:r>
      <w:r>
        <w:rPr>
          <w:i/>
        </w:rPr>
        <w:t>solitude</w:t>
      </w:r>
      <w:r>
        <w:t xml:space="preserve"> on their cop</w:t>
      </w:r>
      <w:r w:rsidR="00007123">
        <w:t>ies</w:t>
      </w:r>
      <w:r>
        <w:t xml:space="preserve"> of the text or in </w:t>
      </w:r>
      <w:r w:rsidR="008F2CC3">
        <w:t>a</w:t>
      </w:r>
      <w:r>
        <w:t xml:space="preserve"> vocabulary journal.</w:t>
      </w:r>
    </w:p>
    <w:p w14:paraId="1560C40E" w14:textId="77777777" w:rsidR="004A2ED3" w:rsidRDefault="00CE3EB7" w:rsidP="0048771C">
      <w:pPr>
        <w:pStyle w:val="Q"/>
      </w:pPr>
      <w:r>
        <w:t>How does Rilke’s advice to the young poet on pages 7</w:t>
      </w:r>
      <w:r w:rsidR="00222186">
        <w:t>–</w:t>
      </w:r>
      <w:r>
        <w:t>8 develop his ideas about the role of the creator?</w:t>
      </w:r>
    </w:p>
    <w:p w14:paraId="3C4E0907" w14:textId="77777777" w:rsidR="004A2ED3" w:rsidRDefault="00D87F5C" w:rsidP="000947B6">
      <w:pPr>
        <w:pStyle w:val="SR"/>
      </w:pPr>
      <w:r>
        <w:t xml:space="preserve">Rilke’s advice </w:t>
      </w:r>
      <w:r w:rsidR="002C0527">
        <w:t>suggests a creator does not believe in “poor, indifferent place[s]” (p.</w:t>
      </w:r>
      <w:r w:rsidR="00726BF9">
        <w:t xml:space="preserve"> </w:t>
      </w:r>
      <w:r w:rsidR="002C0527">
        <w:t xml:space="preserve">8), meaning there is no part of life without meaning or importance. Everything in one’s life can be </w:t>
      </w:r>
      <w:r w:rsidR="00391558">
        <w:t>the subject matter of poetry</w:t>
      </w:r>
      <w:r w:rsidR="002C0527">
        <w:t>.</w:t>
      </w:r>
    </w:p>
    <w:p w14:paraId="18BD3760" w14:textId="77777777" w:rsidR="00DC6002" w:rsidRDefault="002C0527" w:rsidP="00AD0FF3">
      <w:pPr>
        <w:pStyle w:val="Q"/>
      </w:pPr>
      <w:r>
        <w:t>How does Rilke</w:t>
      </w:r>
      <w:r w:rsidR="009163F0">
        <w:t>’s</w:t>
      </w:r>
      <w:r>
        <w:t xml:space="preserve"> use </w:t>
      </w:r>
      <w:r w:rsidR="009163F0">
        <w:t xml:space="preserve">of </w:t>
      </w:r>
      <w:r w:rsidR="000947B6">
        <w:t>metaphor</w:t>
      </w:r>
      <w:r>
        <w:t xml:space="preserve"> to describe childhood</w:t>
      </w:r>
      <w:r w:rsidR="009163F0">
        <w:t xml:space="preserve"> develop his ideas about writing</w:t>
      </w:r>
      <w:r w:rsidR="000947B6">
        <w:t>?</w:t>
      </w:r>
    </w:p>
    <w:p w14:paraId="2E020B95" w14:textId="77777777" w:rsidR="00353708" w:rsidRDefault="00353708" w:rsidP="00353708">
      <w:pPr>
        <w:pStyle w:val="SR"/>
      </w:pPr>
      <w:r>
        <w:t xml:space="preserve">Rilke uses </w:t>
      </w:r>
      <w:r w:rsidR="000947B6">
        <w:t>metaphor</w:t>
      </w:r>
      <w:r>
        <w:t xml:space="preserve"> to describe childhood as “the jewel beyond all price” and a “treasure house of memories” (p.</w:t>
      </w:r>
      <w:r w:rsidR="00726BF9">
        <w:t xml:space="preserve"> </w:t>
      </w:r>
      <w:r>
        <w:t>8)</w:t>
      </w:r>
      <w:r w:rsidR="000947B6">
        <w:t xml:space="preserve">, meaning that childhood </w:t>
      </w:r>
      <w:r w:rsidR="00A6148C">
        <w:t>is</w:t>
      </w:r>
      <w:r w:rsidR="000947B6">
        <w:t xml:space="preserve"> in</w:t>
      </w:r>
      <w:r w:rsidR="001D75C9">
        <w:t>credibly valuable</w:t>
      </w:r>
      <w:r w:rsidR="000947B6">
        <w:t xml:space="preserve"> to a poet</w:t>
      </w:r>
      <w:r w:rsidR="005C56FA">
        <w:t xml:space="preserve"> and full of </w:t>
      </w:r>
      <w:r w:rsidR="00C2022C">
        <w:t>memories and ideas</w:t>
      </w:r>
      <w:r w:rsidR="005C56FA">
        <w:t xml:space="preserve"> out of which one can create poetry</w:t>
      </w:r>
      <w:r>
        <w:t>.</w:t>
      </w:r>
    </w:p>
    <w:p w14:paraId="1F832554" w14:textId="77777777" w:rsidR="00D97B67" w:rsidRDefault="00146399" w:rsidP="00AD0FF3">
      <w:pPr>
        <w:pStyle w:val="Q"/>
      </w:pPr>
      <w:r>
        <w:t xml:space="preserve">What </w:t>
      </w:r>
      <w:r w:rsidR="00391558">
        <w:t xml:space="preserve">does Rilke suggest </w:t>
      </w:r>
      <w:r>
        <w:t>will be the impact of</w:t>
      </w:r>
      <w:r w:rsidR="00391558">
        <w:t xml:space="preserve"> </w:t>
      </w:r>
      <w:r>
        <w:t>th</w:t>
      </w:r>
      <w:r w:rsidR="00391558">
        <w:t>e</w:t>
      </w:r>
      <w:r>
        <w:t xml:space="preserve"> </w:t>
      </w:r>
      <w:r w:rsidR="00391558">
        <w:t>“</w:t>
      </w:r>
      <w:r>
        <w:t xml:space="preserve">turning-within” </w:t>
      </w:r>
      <w:r w:rsidR="00391558">
        <w:t>that he advises</w:t>
      </w:r>
      <w:r>
        <w:t>?</w:t>
      </w:r>
    </w:p>
    <w:p w14:paraId="053BC4F6" w14:textId="77777777" w:rsidR="009D3143" w:rsidRDefault="009D3143" w:rsidP="0051703A">
      <w:pPr>
        <w:pStyle w:val="SR"/>
      </w:pPr>
      <w:r>
        <w:t>Student responses may include:</w:t>
      </w:r>
    </w:p>
    <w:p w14:paraId="60FFC2BE" w14:textId="77777777" w:rsidR="009D3143" w:rsidRDefault="00966E8E" w:rsidP="00ED651C">
      <w:pPr>
        <w:pStyle w:val="SASRBullet"/>
      </w:pPr>
      <w:r>
        <w:t>Rilke believes that if</w:t>
      </w:r>
      <w:r w:rsidR="005F5FDE">
        <w:t xml:space="preserve"> the younger poet turns to his childhood feelings </w:t>
      </w:r>
      <w:r w:rsidR="007C4E59">
        <w:t>his “solitude will expand” (p.</w:t>
      </w:r>
      <w:r w:rsidR="00862335">
        <w:t xml:space="preserve"> </w:t>
      </w:r>
      <w:r w:rsidR="007C4E59">
        <w:t>8)</w:t>
      </w:r>
      <w:r w:rsidR="001D75C9">
        <w:t xml:space="preserve">, meaning the poet’s </w:t>
      </w:r>
      <w:r w:rsidR="00A6148C">
        <w:t>inner life will become richer</w:t>
      </w:r>
      <w:r w:rsidR="001D75C9">
        <w:t xml:space="preserve">, </w:t>
      </w:r>
      <w:r w:rsidR="008077F0">
        <w:t>enabling him to go</w:t>
      </w:r>
      <w:r w:rsidR="001D75C9">
        <w:t xml:space="preserve"> into himself to create art.</w:t>
      </w:r>
    </w:p>
    <w:p w14:paraId="4EDEE7C3" w14:textId="77777777" w:rsidR="007C4E59" w:rsidRDefault="007C4E59" w:rsidP="00ED651C">
      <w:pPr>
        <w:pStyle w:val="SASRBullet"/>
      </w:pPr>
      <w:r>
        <w:t>Rilke believes that if out of “this turning-within” (p.</w:t>
      </w:r>
      <w:r w:rsidR="00862335">
        <w:t xml:space="preserve"> </w:t>
      </w:r>
      <w:r>
        <w:t>8) comes poetry, then the younger poet will not care what others think of his work</w:t>
      </w:r>
      <w:r w:rsidR="00293107">
        <w:t xml:space="preserve">, because it will come </w:t>
      </w:r>
      <w:r w:rsidR="00A32E6A">
        <w:t>from deep</w:t>
      </w:r>
      <w:r w:rsidR="00293107">
        <w:t xml:space="preserve"> within the poet</w:t>
      </w:r>
      <w:r w:rsidR="00C2022C">
        <w:t>.</w:t>
      </w:r>
    </w:p>
    <w:p w14:paraId="586DFD87" w14:textId="77777777" w:rsidR="00DC6002" w:rsidRDefault="00DC6002" w:rsidP="00AD0FF3">
      <w:pPr>
        <w:pStyle w:val="Q"/>
      </w:pPr>
      <w:r>
        <w:t xml:space="preserve">How does </w:t>
      </w:r>
      <w:r w:rsidR="00F6490F">
        <w:t xml:space="preserve">Rilke’s </w:t>
      </w:r>
      <w:r w:rsidR="00C50745">
        <w:t>discussion of childhood</w:t>
      </w:r>
      <w:r w:rsidR="0080563D">
        <w:t xml:space="preserve"> further</w:t>
      </w:r>
      <w:r>
        <w:t xml:space="preserve"> develop a</w:t>
      </w:r>
      <w:r w:rsidR="0055740D">
        <w:t>n</w:t>
      </w:r>
      <w:r>
        <w:t xml:space="preserve"> </w:t>
      </w:r>
      <w:r w:rsidR="0055740D">
        <w:t>important</w:t>
      </w:r>
      <w:r>
        <w:t xml:space="preserve"> idea in the text?</w:t>
      </w:r>
    </w:p>
    <w:p w14:paraId="0EA40E25" w14:textId="77777777" w:rsidR="009D3143" w:rsidRDefault="009D3143" w:rsidP="00ED651C">
      <w:pPr>
        <w:pStyle w:val="SR"/>
      </w:pPr>
      <w:r>
        <w:lastRenderedPageBreak/>
        <w:t>Rilke’s discussion of childhood</w:t>
      </w:r>
      <w:r w:rsidR="0080563D">
        <w:t xml:space="preserve"> further develops the idea </w:t>
      </w:r>
      <w:r w:rsidR="00E47A88">
        <w:t>that beauty lies within</w:t>
      </w:r>
      <w:r w:rsidR="0080563D">
        <w:t>, because the young poet must create poems by “turning</w:t>
      </w:r>
      <w:r w:rsidR="00862335">
        <w:t>-</w:t>
      </w:r>
      <w:r w:rsidR="0080563D">
        <w:t xml:space="preserve">within” (p. </w:t>
      </w:r>
      <w:r w:rsidR="00862335">
        <w:t>8</w:t>
      </w:r>
      <w:r w:rsidR="0080563D">
        <w:t xml:space="preserve">) </w:t>
      </w:r>
      <w:r w:rsidR="00293107">
        <w:t>to things deep inside him, like his childhood</w:t>
      </w:r>
      <w:r w:rsidR="00565A77">
        <w:t>, which Rilke calls the “jewel beyond all price” (p.</w:t>
      </w:r>
      <w:r w:rsidR="00862335">
        <w:t xml:space="preserve"> </w:t>
      </w:r>
      <w:r w:rsidR="00565A77">
        <w:t>8)</w:t>
      </w:r>
      <w:r>
        <w:t>.</w:t>
      </w:r>
    </w:p>
    <w:p w14:paraId="46BF5CB6" w14:textId="77777777" w:rsidR="00790BCC" w:rsidRPr="00790BCC" w:rsidRDefault="00BE5C13" w:rsidP="00ED651C">
      <w:pPr>
        <w:pStyle w:val="TA"/>
      </w:pPr>
      <w:r>
        <w:t>Lead a brief whole-class discussion of student responses.</w:t>
      </w:r>
    </w:p>
    <w:p w14:paraId="62AFBD03" w14:textId="77777777" w:rsidR="00790BCC" w:rsidRPr="00790BCC" w:rsidRDefault="002B65E1" w:rsidP="007017EB">
      <w:pPr>
        <w:pStyle w:val="LearningSequenceHeader"/>
      </w:pPr>
      <w:r>
        <w:t>Activity 4</w:t>
      </w:r>
      <w:r w:rsidR="00BE5C13">
        <w:t>: Quick Write</w:t>
      </w:r>
      <w:r w:rsidR="00BE5C13">
        <w:tab/>
        <w:t>15</w:t>
      </w:r>
      <w:r w:rsidR="00790BCC" w:rsidRPr="00790BCC">
        <w:t>%</w:t>
      </w:r>
    </w:p>
    <w:p w14:paraId="0AF31148" w14:textId="77777777" w:rsidR="00BE5C13" w:rsidRPr="0005479C" w:rsidRDefault="00BE5C13" w:rsidP="00F45812">
      <w:pPr>
        <w:pStyle w:val="TA"/>
        <w:rPr>
          <w:b/>
        </w:rPr>
      </w:pPr>
      <w:r w:rsidRPr="00B029AA">
        <w:t>Instruct students to briefly respond in writing to the following Quick Write prompt:</w:t>
      </w:r>
    </w:p>
    <w:p w14:paraId="29EAADEE" w14:textId="77777777" w:rsidR="00BE5C13" w:rsidRDefault="00BE5C13" w:rsidP="00BE5C13">
      <w:pPr>
        <w:pStyle w:val="Q"/>
      </w:pPr>
      <w:r>
        <w:t>How does Rilke use figurative language to develop a</w:t>
      </w:r>
      <w:r w:rsidR="00E47A88">
        <w:t>n</w:t>
      </w:r>
      <w:r>
        <w:t xml:space="preserve"> </w:t>
      </w:r>
      <w:r w:rsidR="00E47A88">
        <w:t xml:space="preserve">important </w:t>
      </w:r>
      <w:r>
        <w:t>idea in this passage?</w:t>
      </w:r>
    </w:p>
    <w:p w14:paraId="2B1F54D6" w14:textId="77777777" w:rsidR="00BE5C13" w:rsidRDefault="00BE5C13" w:rsidP="00BE5C13">
      <w:pPr>
        <w:pStyle w:val="TA"/>
      </w:pPr>
      <w:r w:rsidRPr="00F45812">
        <w:t xml:space="preserve">Ask students to use this lesson’s vocabulary wherever possible in their written responses. Remind students to look at their text and notes to find evidence, and to use the Short </w:t>
      </w:r>
      <w:r w:rsidR="000F09AD">
        <w:t>Response Rubric and Checklist</w:t>
      </w:r>
      <w:r w:rsidRPr="00F45812">
        <w:t xml:space="preserve"> to guide their written responses</w:t>
      </w:r>
      <w:r>
        <w:t>.</w:t>
      </w:r>
    </w:p>
    <w:p w14:paraId="6C065342" w14:textId="77777777" w:rsidR="00BE5C13" w:rsidRDefault="00BE5C13" w:rsidP="00BE5C13">
      <w:pPr>
        <w:pStyle w:val="SA"/>
        <w:numPr>
          <w:ilvl w:val="0"/>
          <w:numId w:val="8"/>
        </w:numPr>
      </w:pPr>
      <w:r>
        <w:t>Students listen and read the Quick Write prompt.</w:t>
      </w:r>
    </w:p>
    <w:p w14:paraId="49B4E9B0" w14:textId="77777777" w:rsidR="00BE5C13" w:rsidRDefault="00BE5C13" w:rsidP="00BE5C13">
      <w:pPr>
        <w:pStyle w:val="IN"/>
      </w:pPr>
      <w:r>
        <w:t>Display the</w:t>
      </w:r>
      <w:r w:rsidRPr="002C38DB">
        <w:t xml:space="preserve"> prompt for students to see</w:t>
      </w:r>
      <w:r>
        <w:t>, or provide the prompt in</w:t>
      </w:r>
      <w:r w:rsidRPr="002C38DB">
        <w:t xml:space="preserve"> hard copy</w:t>
      </w:r>
      <w:r>
        <w:t>.</w:t>
      </w:r>
    </w:p>
    <w:p w14:paraId="3C75CF31" w14:textId="77777777" w:rsidR="00BE5C13" w:rsidRPr="00A73483" w:rsidRDefault="00BE5C13" w:rsidP="00BE5C13">
      <w:pPr>
        <w:pStyle w:val="TA"/>
      </w:pPr>
      <w:r>
        <w:t>Transition students to the independent Quick Write.</w:t>
      </w:r>
    </w:p>
    <w:p w14:paraId="0E9A64DE" w14:textId="77777777" w:rsidR="00BE5C13" w:rsidRDefault="00BE5C13" w:rsidP="00BE5C13">
      <w:pPr>
        <w:pStyle w:val="SA"/>
        <w:numPr>
          <w:ilvl w:val="0"/>
          <w:numId w:val="8"/>
        </w:numPr>
      </w:pPr>
      <w:r>
        <w:t>Students independently answer the prompt, using evidence from the text.</w:t>
      </w:r>
    </w:p>
    <w:p w14:paraId="541C58DC" w14:textId="77777777" w:rsidR="00790BCC" w:rsidRPr="00790BCC" w:rsidRDefault="00BE5C13" w:rsidP="007017EB">
      <w:pPr>
        <w:pStyle w:val="SR"/>
      </w:pPr>
      <w:r>
        <w:t>See the High Performance Response at the beginning of this lesson.</w:t>
      </w:r>
    </w:p>
    <w:p w14:paraId="5E89E34F" w14:textId="564EEF8C" w:rsidR="00790BCC" w:rsidRPr="00790BCC" w:rsidRDefault="00256BC6" w:rsidP="007017EB">
      <w:pPr>
        <w:pStyle w:val="LearningSequenceHeader"/>
      </w:pPr>
      <w:r>
        <w:t>Activity 5</w:t>
      </w:r>
      <w:r w:rsidR="00790BCC" w:rsidRPr="00790BCC">
        <w:t>: Closing</w:t>
      </w:r>
      <w:r w:rsidR="00790BCC" w:rsidRPr="00790BCC">
        <w:tab/>
        <w:t>5%</w:t>
      </w:r>
    </w:p>
    <w:p w14:paraId="6AE24369" w14:textId="77777777" w:rsidR="0080131D" w:rsidRDefault="00E04F91" w:rsidP="00F45812">
      <w:pPr>
        <w:pStyle w:val="TA"/>
        <w:rPr>
          <w:rFonts w:cs="Calibri"/>
          <w:color w:val="000000"/>
        </w:rPr>
      </w:pPr>
      <w:r>
        <w:t>Display and distribute the homework</w:t>
      </w:r>
      <w:r w:rsidR="005E099E">
        <w:t xml:space="preserve"> assignment</w:t>
      </w:r>
      <w:r>
        <w:t xml:space="preserve">. </w:t>
      </w:r>
      <w:r w:rsidR="0080131D">
        <w:t xml:space="preserve">For homework, </w:t>
      </w:r>
      <w:r w:rsidR="00940F4C">
        <w:t>instruct</w:t>
      </w:r>
      <w:r w:rsidR="0080131D">
        <w:rPr>
          <w:rFonts w:cs="Calibri"/>
          <w:color w:val="000000"/>
        </w:rPr>
        <w:t xml:space="preserve"> students</w:t>
      </w:r>
      <w:r w:rsidR="00940F4C">
        <w:rPr>
          <w:rFonts w:cs="Calibri"/>
          <w:color w:val="000000"/>
        </w:rPr>
        <w:t xml:space="preserve"> to</w:t>
      </w:r>
      <w:r w:rsidR="0080131D">
        <w:rPr>
          <w:rFonts w:cs="Calibri"/>
          <w:color w:val="000000"/>
        </w:rPr>
        <w:t xml:space="preserve"> </w:t>
      </w:r>
      <w:r w:rsidR="0080131D" w:rsidRPr="00E51822">
        <w:rPr>
          <w:rFonts w:cs="Calibri"/>
          <w:color w:val="000000"/>
        </w:rPr>
        <w:t>write a paragraph in response to th</w:t>
      </w:r>
      <w:r w:rsidR="007A6C27">
        <w:rPr>
          <w:rFonts w:cs="Calibri"/>
          <w:color w:val="000000"/>
        </w:rPr>
        <w:t>e following</w:t>
      </w:r>
      <w:r w:rsidR="0080131D" w:rsidRPr="00E51822">
        <w:rPr>
          <w:rFonts w:cs="Calibri"/>
          <w:color w:val="000000"/>
        </w:rPr>
        <w:t xml:space="preserve"> prompt:</w:t>
      </w:r>
    </w:p>
    <w:p w14:paraId="0540FAB3" w14:textId="77777777" w:rsidR="0080131D" w:rsidRPr="00F45812" w:rsidRDefault="0026715A" w:rsidP="00F45812">
      <w:pPr>
        <w:pStyle w:val="Q"/>
      </w:pPr>
      <w:r w:rsidRPr="00F45812">
        <w:t>Where, according to Rilke, should the poet find beauty</w:t>
      </w:r>
      <w:r w:rsidR="0080131D" w:rsidRPr="00F45812">
        <w:t>?</w:t>
      </w:r>
    </w:p>
    <w:p w14:paraId="28DE59B4" w14:textId="77777777" w:rsidR="00F6490F" w:rsidRDefault="0080131D" w:rsidP="00F45812">
      <w:pPr>
        <w:pStyle w:val="TA"/>
      </w:pPr>
      <w:r>
        <w:t>Ask students to use this lesson’s vocab</w:t>
      </w:r>
      <w:r w:rsidR="00673F94">
        <w:t>ulary</w:t>
      </w:r>
      <w:r>
        <w:t xml:space="preserve"> where possible in their written responses.</w:t>
      </w:r>
      <w:r w:rsidR="00673F94">
        <w:t xml:space="preserve"> </w:t>
      </w:r>
      <w:r w:rsidR="00673F94" w:rsidRPr="00673F94">
        <w:t>Also remind students to use the Short Response Checklist and Rubric to guide their written responses.</w:t>
      </w:r>
    </w:p>
    <w:p w14:paraId="75241C77" w14:textId="77777777" w:rsidR="00E04F91" w:rsidRPr="00A26825" w:rsidRDefault="00F6490F" w:rsidP="00F45812">
      <w:pPr>
        <w:pStyle w:val="TA"/>
      </w:pPr>
      <w:r>
        <w:t>Also for homework, s</w:t>
      </w:r>
      <w:r w:rsidR="00E04F91">
        <w:t xml:space="preserve">tudents </w:t>
      </w:r>
      <w:r>
        <w:t>should</w:t>
      </w:r>
      <w:r w:rsidR="0086033C">
        <w:t xml:space="preserve"> </w:t>
      </w:r>
      <w:r w:rsidR="00E04F91">
        <w:t xml:space="preserve">continue </w:t>
      </w:r>
      <w:r w:rsidR="00007123">
        <w:t xml:space="preserve">to read </w:t>
      </w:r>
      <w:r w:rsidR="00E04F91">
        <w:t>their AIR text</w:t>
      </w:r>
      <w:r w:rsidR="00A32E6A">
        <w:t>s</w:t>
      </w:r>
      <w:r w:rsidR="00E04F91">
        <w:t xml:space="preserve"> through the lens of focus standard </w:t>
      </w:r>
      <w:r>
        <w:t>RL.9-10.3 or RI.9-10.3</w:t>
      </w:r>
      <w:r w:rsidR="00E04F91">
        <w:t xml:space="preserve"> </w:t>
      </w:r>
      <w:r w:rsidR="00E04F91" w:rsidRPr="00AF3E22">
        <w:rPr>
          <w:rFonts w:asciiTheme="minorHAnsi" w:hAnsiTheme="minorHAnsi"/>
        </w:rPr>
        <w:t xml:space="preserve">and prepare for a </w:t>
      </w:r>
      <w:r w:rsidR="00B70408">
        <w:rPr>
          <w:rFonts w:asciiTheme="minorHAnsi" w:hAnsiTheme="minorHAnsi"/>
        </w:rPr>
        <w:t xml:space="preserve">3–5 </w:t>
      </w:r>
      <w:r>
        <w:rPr>
          <w:rFonts w:asciiTheme="minorHAnsi" w:hAnsiTheme="minorHAnsi"/>
        </w:rPr>
        <w:t>minute</w:t>
      </w:r>
      <w:r w:rsidR="00E04F91" w:rsidRPr="00AF3E22">
        <w:rPr>
          <w:rFonts w:asciiTheme="minorHAnsi" w:hAnsiTheme="minorHAnsi"/>
        </w:rPr>
        <w:t xml:space="preserve"> discussion on how they applied th</w:t>
      </w:r>
      <w:r>
        <w:rPr>
          <w:rFonts w:asciiTheme="minorHAnsi" w:hAnsiTheme="minorHAnsi"/>
        </w:rPr>
        <w:t>is</w:t>
      </w:r>
      <w:r w:rsidR="00E04F91" w:rsidRPr="00AF3E22">
        <w:rPr>
          <w:rFonts w:asciiTheme="minorHAnsi" w:hAnsiTheme="minorHAnsi"/>
        </w:rPr>
        <w:t xml:space="preserve"> standard to their text</w:t>
      </w:r>
      <w:r w:rsidR="00A32E6A">
        <w:rPr>
          <w:rFonts w:asciiTheme="minorHAnsi" w:hAnsiTheme="minorHAnsi"/>
        </w:rPr>
        <w:t>s</w:t>
      </w:r>
      <w:r w:rsidR="00E04F91" w:rsidRPr="00AF3E22">
        <w:rPr>
          <w:rFonts w:asciiTheme="minorHAnsi" w:hAnsiTheme="minorHAnsi"/>
        </w:rPr>
        <w:t>.</w:t>
      </w:r>
    </w:p>
    <w:p w14:paraId="0564E56A" w14:textId="77777777" w:rsidR="00790BCC" w:rsidRPr="00F45812" w:rsidRDefault="0080131D" w:rsidP="00F45812">
      <w:pPr>
        <w:pStyle w:val="SA"/>
      </w:pPr>
      <w:r w:rsidRPr="00F45812">
        <w:t>Students follow along.</w:t>
      </w:r>
    </w:p>
    <w:p w14:paraId="0AC1C171" w14:textId="77777777" w:rsidR="00790BCC" w:rsidRPr="00790BCC" w:rsidRDefault="00790BCC" w:rsidP="007017EB">
      <w:pPr>
        <w:pStyle w:val="Heading1"/>
      </w:pPr>
      <w:r w:rsidRPr="00790BCC">
        <w:lastRenderedPageBreak/>
        <w:t>Homework</w:t>
      </w:r>
    </w:p>
    <w:p w14:paraId="4626CCCA" w14:textId="77777777" w:rsidR="0080131D" w:rsidRDefault="00940F4C" w:rsidP="00F45812">
      <w:r>
        <w:t>W</w:t>
      </w:r>
      <w:r w:rsidR="0080131D" w:rsidRPr="00E51822">
        <w:t>rite a paragraph in response to th</w:t>
      </w:r>
      <w:r w:rsidR="007A6C27">
        <w:t>e following</w:t>
      </w:r>
      <w:r w:rsidR="0080131D" w:rsidRPr="00E51822">
        <w:t xml:space="preserve"> prompt:</w:t>
      </w:r>
    </w:p>
    <w:p w14:paraId="598B38D3" w14:textId="77777777" w:rsidR="0080131D" w:rsidRPr="00F45812" w:rsidRDefault="0026715A" w:rsidP="00F45812">
      <w:pPr>
        <w:rPr>
          <w:b/>
        </w:rPr>
      </w:pPr>
      <w:r w:rsidRPr="00F45812">
        <w:rPr>
          <w:b/>
        </w:rPr>
        <w:t>Where, according to Rilke, should the poet find beauty</w:t>
      </w:r>
      <w:r w:rsidR="0080131D" w:rsidRPr="00F45812">
        <w:rPr>
          <w:b/>
        </w:rPr>
        <w:t>?</w:t>
      </w:r>
    </w:p>
    <w:p w14:paraId="4D0FCF84" w14:textId="77777777" w:rsidR="00940F4C" w:rsidRDefault="00940F4C" w:rsidP="00F45812">
      <w:pPr>
        <w:rPr>
          <w:rFonts w:cs="Calibri"/>
          <w:color w:val="000000"/>
        </w:rPr>
      </w:pPr>
      <w:r>
        <w:t xml:space="preserve">Use this lesson’s vocabulary where possible in your written responses. </w:t>
      </w:r>
      <w:r>
        <w:rPr>
          <w:rFonts w:asciiTheme="minorHAnsi" w:hAnsiTheme="minorHAnsi"/>
        </w:rPr>
        <w:t>U</w:t>
      </w:r>
      <w:r w:rsidRPr="00673F94">
        <w:rPr>
          <w:rFonts w:asciiTheme="minorHAnsi" w:hAnsiTheme="minorHAnsi"/>
        </w:rPr>
        <w:t xml:space="preserve">se the Short Response </w:t>
      </w:r>
      <w:r w:rsidR="00DA5083">
        <w:rPr>
          <w:rFonts w:asciiTheme="minorHAnsi" w:hAnsiTheme="minorHAnsi"/>
        </w:rPr>
        <w:t>Rubric and Checklist</w:t>
      </w:r>
      <w:r w:rsidRPr="00673F94">
        <w:rPr>
          <w:rFonts w:asciiTheme="minorHAnsi" w:hAnsiTheme="minorHAnsi"/>
        </w:rPr>
        <w:t xml:space="preserve"> to guide </w:t>
      </w:r>
      <w:r>
        <w:rPr>
          <w:rFonts w:asciiTheme="minorHAnsi" w:hAnsiTheme="minorHAnsi"/>
        </w:rPr>
        <w:t>you</w:t>
      </w:r>
      <w:r w:rsidRPr="00673F94">
        <w:rPr>
          <w:rFonts w:asciiTheme="minorHAnsi" w:hAnsiTheme="minorHAnsi"/>
        </w:rPr>
        <w:t>r written responses.</w:t>
      </w:r>
    </w:p>
    <w:p w14:paraId="7298E520" w14:textId="77777777" w:rsidR="00E04F91" w:rsidRPr="00A26825" w:rsidRDefault="00D91F9B" w:rsidP="00F45812">
      <w:r>
        <w:t>Con</w:t>
      </w:r>
      <w:r w:rsidR="00AA138C">
        <w:t>t</w:t>
      </w:r>
      <w:r>
        <w:t>inue to read your</w:t>
      </w:r>
      <w:r w:rsidR="00E04F91">
        <w:t xml:space="preserve"> </w:t>
      </w:r>
      <w:r w:rsidR="00764F27">
        <w:t>Accountable Independent Reading</w:t>
      </w:r>
      <w:r w:rsidR="00E04F91">
        <w:t xml:space="preserve"> text through the lens of </w:t>
      </w:r>
      <w:r w:rsidR="00F6490F">
        <w:t xml:space="preserve">focus standard RL.9-10.3 or RI.9-10.3 </w:t>
      </w:r>
      <w:r w:rsidR="00E04F91" w:rsidRPr="00AF3E22">
        <w:rPr>
          <w:rFonts w:asciiTheme="minorHAnsi" w:hAnsiTheme="minorHAnsi"/>
        </w:rPr>
        <w:t xml:space="preserve">and prepare for a brief discussion on how </w:t>
      </w:r>
      <w:r>
        <w:rPr>
          <w:rFonts w:asciiTheme="minorHAnsi" w:hAnsiTheme="minorHAnsi"/>
        </w:rPr>
        <w:t>you</w:t>
      </w:r>
      <w:r w:rsidR="00E04F91" w:rsidRPr="00AF3E22">
        <w:rPr>
          <w:rFonts w:asciiTheme="minorHAnsi" w:hAnsiTheme="minorHAnsi"/>
        </w:rPr>
        <w:t xml:space="preserve"> applied </w:t>
      </w:r>
      <w:r w:rsidR="00F6490F">
        <w:rPr>
          <w:rFonts w:asciiTheme="minorHAnsi" w:hAnsiTheme="minorHAnsi"/>
        </w:rPr>
        <w:t>this</w:t>
      </w:r>
      <w:r w:rsidR="00E04F91" w:rsidRPr="00AF3E22">
        <w:rPr>
          <w:rFonts w:asciiTheme="minorHAnsi" w:hAnsiTheme="minorHAnsi"/>
        </w:rPr>
        <w:t xml:space="preserve"> standard to </w:t>
      </w:r>
      <w:r>
        <w:rPr>
          <w:rFonts w:asciiTheme="minorHAnsi" w:hAnsiTheme="minorHAnsi"/>
        </w:rPr>
        <w:t>your</w:t>
      </w:r>
      <w:r w:rsidR="00E04F91" w:rsidRPr="00AF3E22">
        <w:rPr>
          <w:rFonts w:asciiTheme="minorHAnsi" w:hAnsiTheme="minorHAnsi"/>
        </w:rPr>
        <w:t xml:space="preserve"> text.</w:t>
      </w:r>
    </w:p>
    <w:p w14:paraId="6E9AE539" w14:textId="77777777" w:rsidR="007E484F" w:rsidRDefault="007E484F" w:rsidP="00146399">
      <w:pPr>
        <w:pStyle w:val="ToolHeader"/>
      </w:pPr>
    </w:p>
    <w:sectPr w:rsidR="007E484F" w:rsidSect="00A8487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A8802" w14:textId="77777777" w:rsidR="009F5E55" w:rsidRDefault="009F5E55">
      <w:pPr>
        <w:spacing w:before="0" w:after="0" w:line="240" w:lineRule="auto"/>
      </w:pPr>
      <w:r>
        <w:separator/>
      </w:r>
    </w:p>
  </w:endnote>
  <w:endnote w:type="continuationSeparator" w:id="0">
    <w:p w14:paraId="6271EE8F" w14:textId="77777777" w:rsidR="009F5E55" w:rsidRDefault="009F5E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BCCB" w14:textId="77777777" w:rsidR="00887EEB" w:rsidRDefault="00887EEB" w:rsidP="00A8487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E437EED" w14:textId="77777777" w:rsidR="00887EEB" w:rsidRDefault="00887EEB" w:rsidP="00A8487C">
    <w:pPr>
      <w:pStyle w:val="Footer"/>
    </w:pPr>
  </w:p>
  <w:p w14:paraId="7E69395D" w14:textId="77777777" w:rsidR="00887EEB" w:rsidRDefault="00887EEB" w:rsidP="00A8487C"/>
  <w:p w14:paraId="25CA9AF3" w14:textId="77777777" w:rsidR="00887EEB" w:rsidRDefault="00887EEB" w:rsidP="00A84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530A" w14:textId="77777777" w:rsidR="00887EEB" w:rsidRPr="00563CB8" w:rsidRDefault="00887EEB"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887EEB" w14:paraId="3FFD1494" w14:textId="77777777">
      <w:trPr>
        <w:trHeight w:val="705"/>
      </w:trPr>
      <w:tc>
        <w:tcPr>
          <w:tcW w:w="4680" w:type="dxa"/>
          <w:shd w:val="clear" w:color="auto" w:fill="auto"/>
          <w:vAlign w:val="center"/>
        </w:tcPr>
        <w:p w14:paraId="70E38B42" w14:textId="77777777" w:rsidR="00887EEB" w:rsidRPr="002E4C92" w:rsidRDefault="00887EEB" w:rsidP="008D5B21">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2</w:t>
          </w:r>
          <w:r w:rsidRPr="0039525B">
            <w:rPr>
              <w:b w:val="0"/>
            </w:rPr>
            <w:t xml:space="preserve"> Lesson </w:t>
          </w:r>
          <w:r>
            <w:rPr>
              <w:b w:val="0"/>
            </w:rPr>
            <w:t>2, v2</w:t>
          </w:r>
          <w:r w:rsidRPr="002E4C92">
            <w:t xml:space="preserve"> Date:</w:t>
          </w:r>
          <w:r>
            <w:rPr>
              <w:b w:val="0"/>
            </w:rPr>
            <w:t xml:space="preserve"> 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64626114" w14:textId="77777777" w:rsidR="00887EEB" w:rsidRPr="0039525B" w:rsidRDefault="00887EEB"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D333115" w14:textId="77777777" w:rsidR="00887EEB" w:rsidRPr="0039525B" w:rsidRDefault="00887EEB" w:rsidP="008D5B21">
          <w:pPr>
            <w:pStyle w:val="FooterText"/>
            <w:rPr>
              <w:b w:val="0"/>
              <w:i/>
            </w:rPr>
          </w:pPr>
          <w:r w:rsidRPr="0039525B">
            <w:rPr>
              <w:b w:val="0"/>
              <w:i/>
              <w:sz w:val="12"/>
            </w:rPr>
            <w:t>Creative Commons Attribution-NonCommercial-ShareAlike 3.0 Unported License</w:t>
          </w:r>
        </w:p>
        <w:p w14:paraId="1FEEACED" w14:textId="77777777" w:rsidR="00887EEB" w:rsidRPr="002E4C92" w:rsidRDefault="009F5E55" w:rsidP="008D5B21">
          <w:pPr>
            <w:pStyle w:val="FooterText"/>
          </w:pPr>
          <w:hyperlink r:id="rId1" w:history="1">
            <w:r w:rsidR="00887EEB"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226CBFB7" w14:textId="77777777" w:rsidR="00887EEB" w:rsidRPr="002E4C92" w:rsidRDefault="00887EEB"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87C69">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41038B20" w14:textId="77777777" w:rsidR="00887EEB" w:rsidRPr="002E4C92" w:rsidRDefault="00887EEB"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CDB7A7F" wp14:editId="7AF71CE5">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B0B5651" w14:textId="77777777" w:rsidR="00887EEB" w:rsidRPr="008D5B21" w:rsidRDefault="00887EEB"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D06D6" w14:textId="77777777" w:rsidR="009F5E55" w:rsidRDefault="009F5E55">
      <w:pPr>
        <w:spacing w:before="0" w:after="0" w:line="240" w:lineRule="auto"/>
      </w:pPr>
      <w:r>
        <w:separator/>
      </w:r>
    </w:p>
  </w:footnote>
  <w:footnote w:type="continuationSeparator" w:id="0">
    <w:p w14:paraId="7A974C63" w14:textId="77777777" w:rsidR="009F5E55" w:rsidRDefault="009F5E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887EEB" w:rsidRPr="00563CB8" w14:paraId="1427224B" w14:textId="77777777">
      <w:tc>
        <w:tcPr>
          <w:tcW w:w="3630" w:type="dxa"/>
          <w:shd w:val="clear" w:color="auto" w:fill="auto"/>
        </w:tcPr>
        <w:p w14:paraId="425085B2" w14:textId="77777777" w:rsidR="00887EEB" w:rsidRPr="00563CB8" w:rsidRDefault="00887EEB"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2625C599" w14:textId="77777777" w:rsidR="00887EEB" w:rsidRPr="00563CB8" w:rsidRDefault="00887EEB" w:rsidP="007017EB">
          <w:pPr>
            <w:jc w:val="center"/>
          </w:pPr>
          <w:r w:rsidRPr="00563CB8">
            <w:t>D R A F T</w:t>
          </w:r>
        </w:p>
      </w:tc>
      <w:tc>
        <w:tcPr>
          <w:tcW w:w="3541" w:type="dxa"/>
          <w:shd w:val="clear" w:color="auto" w:fill="auto"/>
        </w:tcPr>
        <w:p w14:paraId="121A4072" w14:textId="77777777" w:rsidR="00887EEB" w:rsidRPr="00E946A0" w:rsidRDefault="00887EEB" w:rsidP="00A5478B">
          <w:pPr>
            <w:pStyle w:val="PageHeader"/>
            <w:jc w:val="right"/>
            <w:rPr>
              <w:b w:val="0"/>
            </w:rPr>
          </w:pPr>
          <w:r>
            <w:rPr>
              <w:b w:val="0"/>
            </w:rPr>
            <w:t>Grade 9 • Module 1 • Unit 2 • Lesson 2</w:t>
          </w:r>
        </w:p>
      </w:tc>
    </w:tr>
  </w:tbl>
  <w:p w14:paraId="3C5B58A9" w14:textId="77777777" w:rsidR="00887EEB" w:rsidRPr="007017EB" w:rsidRDefault="00887EE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720" w:hanging="360"/>
      </w:pPr>
      <w:rPr>
        <w:rFonts w:ascii="Webdings" w:hAnsi="Web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09A"/>
    <w:rsid w:val="00007123"/>
    <w:rsid w:val="00031EC1"/>
    <w:rsid w:val="00037682"/>
    <w:rsid w:val="00050F40"/>
    <w:rsid w:val="00055257"/>
    <w:rsid w:val="000660EB"/>
    <w:rsid w:val="00067D5B"/>
    <w:rsid w:val="00075E49"/>
    <w:rsid w:val="0009305B"/>
    <w:rsid w:val="000947B6"/>
    <w:rsid w:val="000A5525"/>
    <w:rsid w:val="000A6EE9"/>
    <w:rsid w:val="000B3273"/>
    <w:rsid w:val="000B3A6F"/>
    <w:rsid w:val="000B3C17"/>
    <w:rsid w:val="000C600A"/>
    <w:rsid w:val="000F09AD"/>
    <w:rsid w:val="000F5F0E"/>
    <w:rsid w:val="00104B7A"/>
    <w:rsid w:val="00115A38"/>
    <w:rsid w:val="00144B97"/>
    <w:rsid w:val="00146399"/>
    <w:rsid w:val="00146AF9"/>
    <w:rsid w:val="001735F1"/>
    <w:rsid w:val="00187C69"/>
    <w:rsid w:val="001932B0"/>
    <w:rsid w:val="001A6130"/>
    <w:rsid w:val="001B05FC"/>
    <w:rsid w:val="001B31FF"/>
    <w:rsid w:val="001C3595"/>
    <w:rsid w:val="001D75C9"/>
    <w:rsid w:val="001E6ED4"/>
    <w:rsid w:val="001F4736"/>
    <w:rsid w:val="00222186"/>
    <w:rsid w:val="00256BC6"/>
    <w:rsid w:val="0026715A"/>
    <w:rsid w:val="002769FB"/>
    <w:rsid w:val="00290B22"/>
    <w:rsid w:val="00293107"/>
    <w:rsid w:val="002A62F5"/>
    <w:rsid w:val="002B65E1"/>
    <w:rsid w:val="002C0527"/>
    <w:rsid w:val="002C3584"/>
    <w:rsid w:val="002E0B9E"/>
    <w:rsid w:val="002F659A"/>
    <w:rsid w:val="00315A96"/>
    <w:rsid w:val="003210B4"/>
    <w:rsid w:val="00324572"/>
    <w:rsid w:val="003309BF"/>
    <w:rsid w:val="00335CD6"/>
    <w:rsid w:val="003414C4"/>
    <w:rsid w:val="00341F48"/>
    <w:rsid w:val="00352B48"/>
    <w:rsid w:val="00353708"/>
    <w:rsid w:val="00355B7D"/>
    <w:rsid w:val="003625AF"/>
    <w:rsid w:val="00391558"/>
    <w:rsid w:val="00395556"/>
    <w:rsid w:val="003B4E8E"/>
    <w:rsid w:val="003C31F7"/>
    <w:rsid w:val="003D0346"/>
    <w:rsid w:val="003F6DAC"/>
    <w:rsid w:val="00407E7C"/>
    <w:rsid w:val="00417F7E"/>
    <w:rsid w:val="00420197"/>
    <w:rsid w:val="00427054"/>
    <w:rsid w:val="00445D69"/>
    <w:rsid w:val="004560F1"/>
    <w:rsid w:val="0046482B"/>
    <w:rsid w:val="004704FA"/>
    <w:rsid w:val="0047422E"/>
    <w:rsid w:val="00474D22"/>
    <w:rsid w:val="00482C7A"/>
    <w:rsid w:val="0048771C"/>
    <w:rsid w:val="004A2ED3"/>
    <w:rsid w:val="004B077C"/>
    <w:rsid w:val="004C4953"/>
    <w:rsid w:val="004C4A10"/>
    <w:rsid w:val="00505691"/>
    <w:rsid w:val="005078DE"/>
    <w:rsid w:val="0051409F"/>
    <w:rsid w:val="0051703A"/>
    <w:rsid w:val="00517380"/>
    <w:rsid w:val="00527BAB"/>
    <w:rsid w:val="00531A9F"/>
    <w:rsid w:val="0053666A"/>
    <w:rsid w:val="00551BB2"/>
    <w:rsid w:val="00554949"/>
    <w:rsid w:val="0055740D"/>
    <w:rsid w:val="0056278E"/>
    <w:rsid w:val="00565A77"/>
    <w:rsid w:val="00570A2A"/>
    <w:rsid w:val="0059443B"/>
    <w:rsid w:val="005A226B"/>
    <w:rsid w:val="005A4212"/>
    <w:rsid w:val="005A7B0D"/>
    <w:rsid w:val="005B0F46"/>
    <w:rsid w:val="005C477C"/>
    <w:rsid w:val="005C56FA"/>
    <w:rsid w:val="005C6790"/>
    <w:rsid w:val="005E0169"/>
    <w:rsid w:val="005E099E"/>
    <w:rsid w:val="005E60F3"/>
    <w:rsid w:val="005F5FDE"/>
    <w:rsid w:val="0061689D"/>
    <w:rsid w:val="00617436"/>
    <w:rsid w:val="006269EC"/>
    <w:rsid w:val="006308BA"/>
    <w:rsid w:val="006331E0"/>
    <w:rsid w:val="00637543"/>
    <w:rsid w:val="006546E8"/>
    <w:rsid w:val="00663A6D"/>
    <w:rsid w:val="00673F94"/>
    <w:rsid w:val="006751D3"/>
    <w:rsid w:val="00692393"/>
    <w:rsid w:val="006A7C46"/>
    <w:rsid w:val="006B3A69"/>
    <w:rsid w:val="006B6E8A"/>
    <w:rsid w:val="006F746D"/>
    <w:rsid w:val="007017EB"/>
    <w:rsid w:val="00713A55"/>
    <w:rsid w:val="00726BF9"/>
    <w:rsid w:val="0073060E"/>
    <w:rsid w:val="007313AD"/>
    <w:rsid w:val="00757A39"/>
    <w:rsid w:val="00764F27"/>
    <w:rsid w:val="00771FCC"/>
    <w:rsid w:val="00790BCC"/>
    <w:rsid w:val="0079345B"/>
    <w:rsid w:val="0079621D"/>
    <w:rsid w:val="007A6C27"/>
    <w:rsid w:val="007B2B71"/>
    <w:rsid w:val="007C4E59"/>
    <w:rsid w:val="007D2598"/>
    <w:rsid w:val="007D2C55"/>
    <w:rsid w:val="007E484F"/>
    <w:rsid w:val="0080131D"/>
    <w:rsid w:val="0080563D"/>
    <w:rsid w:val="008077F0"/>
    <w:rsid w:val="008477E4"/>
    <w:rsid w:val="0086033C"/>
    <w:rsid w:val="00860B4E"/>
    <w:rsid w:val="00860ECB"/>
    <w:rsid w:val="00862335"/>
    <w:rsid w:val="0086304C"/>
    <w:rsid w:val="00887EEB"/>
    <w:rsid w:val="008A0E51"/>
    <w:rsid w:val="008C37D5"/>
    <w:rsid w:val="008C78BA"/>
    <w:rsid w:val="008D5B21"/>
    <w:rsid w:val="008E0122"/>
    <w:rsid w:val="008E447E"/>
    <w:rsid w:val="008E7F14"/>
    <w:rsid w:val="008F2CC3"/>
    <w:rsid w:val="00902CF8"/>
    <w:rsid w:val="00905202"/>
    <w:rsid w:val="00915263"/>
    <w:rsid w:val="009163F0"/>
    <w:rsid w:val="00927BAE"/>
    <w:rsid w:val="00940F4C"/>
    <w:rsid w:val="00943413"/>
    <w:rsid w:val="009450B7"/>
    <w:rsid w:val="009450F1"/>
    <w:rsid w:val="00956F99"/>
    <w:rsid w:val="00966E8E"/>
    <w:rsid w:val="00967952"/>
    <w:rsid w:val="00973DF7"/>
    <w:rsid w:val="009B6564"/>
    <w:rsid w:val="009D273C"/>
    <w:rsid w:val="009D3143"/>
    <w:rsid w:val="009D77F4"/>
    <w:rsid w:val="009E20BC"/>
    <w:rsid w:val="009F05A1"/>
    <w:rsid w:val="009F5E55"/>
    <w:rsid w:val="00A13DBB"/>
    <w:rsid w:val="00A16356"/>
    <w:rsid w:val="00A177ED"/>
    <w:rsid w:val="00A22A2B"/>
    <w:rsid w:val="00A32E6A"/>
    <w:rsid w:val="00A4161A"/>
    <w:rsid w:val="00A5478B"/>
    <w:rsid w:val="00A55066"/>
    <w:rsid w:val="00A60FF4"/>
    <w:rsid w:val="00A6148C"/>
    <w:rsid w:val="00A77A41"/>
    <w:rsid w:val="00A8487C"/>
    <w:rsid w:val="00A93F07"/>
    <w:rsid w:val="00AA08CC"/>
    <w:rsid w:val="00AA138C"/>
    <w:rsid w:val="00AA3541"/>
    <w:rsid w:val="00AB758D"/>
    <w:rsid w:val="00AC170B"/>
    <w:rsid w:val="00AD0FF3"/>
    <w:rsid w:val="00AE5FB0"/>
    <w:rsid w:val="00AF125B"/>
    <w:rsid w:val="00AF3773"/>
    <w:rsid w:val="00B210BF"/>
    <w:rsid w:val="00B46E1C"/>
    <w:rsid w:val="00B6035F"/>
    <w:rsid w:val="00B70408"/>
    <w:rsid w:val="00B73AB1"/>
    <w:rsid w:val="00B84847"/>
    <w:rsid w:val="00B8528C"/>
    <w:rsid w:val="00B870E8"/>
    <w:rsid w:val="00B9004C"/>
    <w:rsid w:val="00B96401"/>
    <w:rsid w:val="00B96950"/>
    <w:rsid w:val="00B97EEC"/>
    <w:rsid w:val="00BA3DB8"/>
    <w:rsid w:val="00BA663F"/>
    <w:rsid w:val="00BB22D0"/>
    <w:rsid w:val="00BB6CE1"/>
    <w:rsid w:val="00BC3139"/>
    <w:rsid w:val="00BC76F6"/>
    <w:rsid w:val="00BD4079"/>
    <w:rsid w:val="00BD64C3"/>
    <w:rsid w:val="00BD7F63"/>
    <w:rsid w:val="00BE5C13"/>
    <w:rsid w:val="00BF1F52"/>
    <w:rsid w:val="00C2022C"/>
    <w:rsid w:val="00C25311"/>
    <w:rsid w:val="00C4190F"/>
    <w:rsid w:val="00C45C81"/>
    <w:rsid w:val="00C50745"/>
    <w:rsid w:val="00C5268D"/>
    <w:rsid w:val="00CA43EB"/>
    <w:rsid w:val="00CB7C4A"/>
    <w:rsid w:val="00CD7FBB"/>
    <w:rsid w:val="00CE0E06"/>
    <w:rsid w:val="00CE3EB7"/>
    <w:rsid w:val="00CF0865"/>
    <w:rsid w:val="00D165DF"/>
    <w:rsid w:val="00D2464E"/>
    <w:rsid w:val="00D31F4D"/>
    <w:rsid w:val="00D33F99"/>
    <w:rsid w:val="00D35C9D"/>
    <w:rsid w:val="00D43571"/>
    <w:rsid w:val="00D46203"/>
    <w:rsid w:val="00D54414"/>
    <w:rsid w:val="00D67AAE"/>
    <w:rsid w:val="00D746EC"/>
    <w:rsid w:val="00D83235"/>
    <w:rsid w:val="00D87F5C"/>
    <w:rsid w:val="00D91F9B"/>
    <w:rsid w:val="00D925FF"/>
    <w:rsid w:val="00D97056"/>
    <w:rsid w:val="00D97B67"/>
    <w:rsid w:val="00DA5083"/>
    <w:rsid w:val="00DA7917"/>
    <w:rsid w:val="00DC6002"/>
    <w:rsid w:val="00DD5A39"/>
    <w:rsid w:val="00E04F91"/>
    <w:rsid w:val="00E4710B"/>
    <w:rsid w:val="00E47A88"/>
    <w:rsid w:val="00E5169F"/>
    <w:rsid w:val="00E541F1"/>
    <w:rsid w:val="00E65435"/>
    <w:rsid w:val="00E71CD7"/>
    <w:rsid w:val="00E97BF3"/>
    <w:rsid w:val="00EA5069"/>
    <w:rsid w:val="00ED651C"/>
    <w:rsid w:val="00ED70F8"/>
    <w:rsid w:val="00ED7F29"/>
    <w:rsid w:val="00F007EE"/>
    <w:rsid w:val="00F02E07"/>
    <w:rsid w:val="00F122E0"/>
    <w:rsid w:val="00F16CBD"/>
    <w:rsid w:val="00F36A8A"/>
    <w:rsid w:val="00F3782B"/>
    <w:rsid w:val="00F45812"/>
    <w:rsid w:val="00F6490F"/>
    <w:rsid w:val="00F67C28"/>
    <w:rsid w:val="00F751A8"/>
    <w:rsid w:val="00FA7EA5"/>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0CAC5"/>
  <w15:docId w15:val="{8B978308-331E-4D7B-B592-B94E4DA3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0947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1807-37F5-4420-867F-D842DEC1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3</cp:revision>
  <cp:lastPrinted>2014-06-30T21:20:00Z</cp:lastPrinted>
  <dcterms:created xsi:type="dcterms:W3CDTF">2014-08-29T22:54:00Z</dcterms:created>
  <dcterms:modified xsi:type="dcterms:W3CDTF">2014-08-30T07:00:00Z</dcterms:modified>
</cp:coreProperties>
</file>