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0C2BF9" w:rsidRPr="00790BCC" w14:paraId="77E2D11E" w14:textId="77777777">
        <w:trPr>
          <w:trHeight w:val="1008"/>
        </w:trPr>
        <w:tc>
          <w:tcPr>
            <w:tcW w:w="1980" w:type="dxa"/>
            <w:shd w:val="clear" w:color="auto" w:fill="385623"/>
            <w:vAlign w:val="center"/>
          </w:tcPr>
          <w:p w14:paraId="4A8EBC6D" w14:textId="77777777" w:rsidR="000C2BF9" w:rsidRPr="00AD75E0" w:rsidRDefault="000C2BF9" w:rsidP="000C2BF9">
            <w:pPr>
              <w:pStyle w:val="Header-banner"/>
            </w:pPr>
            <w:r w:rsidRPr="00AD75E0">
              <w:t>9.1.1</w:t>
            </w:r>
          </w:p>
        </w:tc>
        <w:tc>
          <w:tcPr>
            <w:tcW w:w="7380" w:type="dxa"/>
            <w:shd w:val="clear" w:color="auto" w:fill="76923C"/>
            <w:vAlign w:val="center"/>
          </w:tcPr>
          <w:p w14:paraId="60DF76F0" w14:textId="77777777" w:rsidR="000C2BF9" w:rsidRPr="00AD75E0" w:rsidRDefault="000C2BF9" w:rsidP="000C2BF9">
            <w:pPr>
              <w:pStyle w:val="Header2banner"/>
            </w:pPr>
            <w:r w:rsidRPr="00AD75E0">
              <w:t>Lesson 16</w:t>
            </w:r>
          </w:p>
        </w:tc>
      </w:tr>
    </w:tbl>
    <w:p w14:paraId="537D565F" w14:textId="77777777" w:rsidR="000C2BF9" w:rsidRPr="003F0590" w:rsidRDefault="000C2BF9" w:rsidP="000C2BF9">
      <w:pPr>
        <w:pStyle w:val="Heading1"/>
      </w:pPr>
      <w:r w:rsidRPr="003F0590">
        <w:t>Introduction</w:t>
      </w:r>
    </w:p>
    <w:p w14:paraId="0A6758B3" w14:textId="7E150260" w:rsidR="000C2BF9" w:rsidRDefault="000C2BF9" w:rsidP="000C2BF9">
      <w:r>
        <w:t xml:space="preserve">In this lesson, students prepare </w:t>
      </w:r>
      <w:r w:rsidRPr="00AA32AB">
        <w:t xml:space="preserve">for the End-of-Unit Assessment. This lesson prepares students to </w:t>
      </w:r>
      <w:r>
        <w:t xml:space="preserve">use introductions and conclusions in their writing as they </w:t>
      </w:r>
      <w:r w:rsidRPr="00AA32AB">
        <w:t xml:space="preserve">analyze character development over the course of the story. Students </w:t>
      </w:r>
      <w:r>
        <w:t xml:space="preserve">first review evidence they have gathered through notes, annotations, and tools to analyze the relationship between Claudette’s development and the five stages of Lycanthropic Culture Shock. Students review claims and introductions and learn the elements of an effective conclusion. Student learning is assessed via a Quick Write at the end of the lesson: </w:t>
      </w:r>
      <w:r w:rsidRPr="00E56745">
        <w:t xml:space="preserve">Draft an introductory paragraph </w:t>
      </w:r>
      <w:r>
        <w:t>in response to the End-of-Unit Assessment prompt: Analyze</w:t>
      </w:r>
      <w:r w:rsidRPr="00E56745">
        <w:t xml:space="preserve"> Claudette’s development in relation to the five stages of Lycanthropic Culture Shock.</w:t>
      </w:r>
    </w:p>
    <w:p w14:paraId="39C28ADE" w14:textId="77777777" w:rsidR="000C2BF9" w:rsidRPr="00AA32AB" w:rsidRDefault="000C2BF9" w:rsidP="000C2BF9">
      <w:pPr>
        <w:rPr>
          <w:b/>
          <w:bCs/>
        </w:rPr>
      </w:pPr>
      <w:r>
        <w:t>For homework, students continue planning and organizing their responses to the End-of-Unit Assessment prompt, including a clear introduction and conclusion.</w:t>
      </w:r>
    </w:p>
    <w:p w14:paraId="77563731" w14:textId="77777777" w:rsidR="000C2BF9" w:rsidRPr="00790BCC" w:rsidRDefault="000C2BF9" w:rsidP="000C2BF9">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0C2BF9" w:rsidRPr="00790BCC" w14:paraId="5A512DBA" w14:textId="77777777">
        <w:tc>
          <w:tcPr>
            <w:tcW w:w="9360" w:type="dxa"/>
            <w:gridSpan w:val="2"/>
            <w:shd w:val="clear" w:color="auto" w:fill="76923C"/>
          </w:tcPr>
          <w:p w14:paraId="41905D1E" w14:textId="77777777" w:rsidR="000C2BF9" w:rsidRPr="00563636" w:rsidRDefault="000C2BF9" w:rsidP="000C2BF9">
            <w:pPr>
              <w:pStyle w:val="TableHeaders"/>
              <w:jc w:val="both"/>
              <w:rPr>
                <w:szCs w:val="22"/>
                <w:lang w:val="en-US" w:eastAsia="en-US"/>
              </w:rPr>
            </w:pPr>
            <w:r w:rsidRPr="00563636">
              <w:rPr>
                <w:szCs w:val="22"/>
                <w:lang w:val="en-US" w:eastAsia="en-US"/>
              </w:rPr>
              <w:t>Assessed Standard(s)</w:t>
            </w:r>
          </w:p>
        </w:tc>
      </w:tr>
      <w:tr w:rsidR="000C2BF9" w:rsidRPr="00790BCC" w14:paraId="3697ACCF" w14:textId="77777777">
        <w:tc>
          <w:tcPr>
            <w:tcW w:w="1329" w:type="dxa"/>
          </w:tcPr>
          <w:p w14:paraId="77540CA3" w14:textId="77777777" w:rsidR="000C2BF9" w:rsidRPr="00D67E0D" w:rsidRDefault="000C2BF9" w:rsidP="000C2BF9">
            <w:r w:rsidRPr="00D67E0D">
              <w:t>RL.9-10.</w:t>
            </w:r>
            <w:r>
              <w:t>3</w:t>
            </w:r>
          </w:p>
        </w:tc>
        <w:tc>
          <w:tcPr>
            <w:tcW w:w="8031" w:type="dxa"/>
          </w:tcPr>
          <w:p w14:paraId="6E75C1C6" w14:textId="77777777" w:rsidR="000C2BF9" w:rsidRPr="001A1192" w:rsidRDefault="000C2BF9" w:rsidP="000C2BF9">
            <w:pPr>
              <w:pStyle w:val="TableText"/>
              <w:rPr>
                <w:rFonts w:ascii="Times" w:hAnsi="Times"/>
              </w:rPr>
            </w:pPr>
            <w:r w:rsidRPr="00563636">
              <w:rPr>
                <w:szCs w:val="22"/>
              </w:rPr>
              <w:t>Analyze how complex characters (e.g., those with multiple or conflicting motivations) develop over the course of a text, interact with other characters, and advance the plot or develop the theme.</w:t>
            </w:r>
          </w:p>
        </w:tc>
      </w:tr>
      <w:tr w:rsidR="000C2BF9" w:rsidRPr="00790BCC" w14:paraId="6AE4B682" w14:textId="77777777">
        <w:tc>
          <w:tcPr>
            <w:tcW w:w="1329" w:type="dxa"/>
          </w:tcPr>
          <w:p w14:paraId="73CD5FFB" w14:textId="77777777" w:rsidR="000C2BF9" w:rsidRPr="00D67E0D" w:rsidRDefault="000C2BF9" w:rsidP="000C2BF9">
            <w:r>
              <w:t>RL.9-10.5</w:t>
            </w:r>
          </w:p>
        </w:tc>
        <w:tc>
          <w:tcPr>
            <w:tcW w:w="8031" w:type="dxa"/>
          </w:tcPr>
          <w:p w14:paraId="28E817C5" w14:textId="77777777" w:rsidR="000C2BF9" w:rsidRPr="00563636" w:rsidRDefault="000C2BF9" w:rsidP="000C2BF9">
            <w:pPr>
              <w:pStyle w:val="TableText"/>
              <w:rPr>
                <w:szCs w:val="22"/>
              </w:rPr>
            </w:pPr>
            <w:r w:rsidRPr="00563636">
              <w:rPr>
                <w:szCs w:val="22"/>
              </w:rPr>
              <w:t>Analyze how an author’s choices concerning how to structure a text, order events within it (e.g., parallel plots), and manipulate time (e.g., pacing, flashbacks) create such effects as mystery, tension, or surprise.</w:t>
            </w:r>
          </w:p>
        </w:tc>
      </w:tr>
      <w:tr w:rsidR="000C2BF9" w:rsidRPr="00790BCC" w14:paraId="30F16A33" w14:textId="77777777">
        <w:tc>
          <w:tcPr>
            <w:tcW w:w="1329" w:type="dxa"/>
          </w:tcPr>
          <w:p w14:paraId="633A802D" w14:textId="77777777" w:rsidR="000C2BF9" w:rsidRPr="00D67E0D" w:rsidRDefault="000C2BF9" w:rsidP="000C2BF9">
            <w:r>
              <w:t>W.9-10.2.a</w:t>
            </w:r>
          </w:p>
        </w:tc>
        <w:tc>
          <w:tcPr>
            <w:tcW w:w="8031" w:type="dxa"/>
          </w:tcPr>
          <w:p w14:paraId="56542E5D" w14:textId="77777777" w:rsidR="000C2BF9" w:rsidRPr="00AA418E" w:rsidRDefault="000C2BF9" w:rsidP="000C2BF9">
            <w:pPr>
              <w:pStyle w:val="TableText"/>
              <w:rPr>
                <w:rFonts w:ascii="Times" w:hAnsi="Times"/>
              </w:rPr>
            </w:pPr>
            <w:r w:rsidRPr="00563636">
              <w:rPr>
                <w:szCs w:val="22"/>
              </w:rPr>
              <w:t>Write informative/explanatory texts to examine and convey complex ideas, concepts, and information clearly and accurately through the effective selection, organization, and analysis of content.</w:t>
            </w:r>
          </w:p>
          <w:p w14:paraId="768394D3" w14:textId="77777777" w:rsidR="000C2BF9" w:rsidRPr="00563636" w:rsidRDefault="000C2BF9" w:rsidP="000C2BF9">
            <w:pPr>
              <w:pStyle w:val="SubStandard"/>
              <w:rPr>
                <w:rFonts w:ascii="Times" w:hAnsi="Times"/>
                <w:lang w:val="en-US" w:eastAsia="en-US"/>
              </w:rPr>
            </w:pPr>
            <w:r w:rsidRPr="00563636">
              <w:rPr>
                <w:szCs w:val="22"/>
                <w:lang w:val="en-US" w:eastAsia="en-US"/>
              </w:rPr>
              <w:t>Introduce a topic; organize complex ideas, concepts, and information to make important connections and distinctions; include formatting (e.g., headings), graphics (e.g., figures, tables), and multimedia when useful to aiding comprehension.</w:t>
            </w:r>
          </w:p>
        </w:tc>
      </w:tr>
      <w:tr w:rsidR="000C2BF9" w:rsidRPr="00790BCC" w14:paraId="38B342FB" w14:textId="77777777">
        <w:tc>
          <w:tcPr>
            <w:tcW w:w="9360" w:type="dxa"/>
            <w:gridSpan w:val="2"/>
            <w:shd w:val="clear" w:color="auto" w:fill="76923C"/>
          </w:tcPr>
          <w:p w14:paraId="3883F0A2" w14:textId="77777777" w:rsidR="000C2BF9" w:rsidRPr="00563636" w:rsidRDefault="000C2BF9" w:rsidP="000C2BF9">
            <w:pPr>
              <w:pStyle w:val="TableHeaders"/>
              <w:rPr>
                <w:szCs w:val="22"/>
                <w:lang w:val="en-US" w:eastAsia="en-US"/>
              </w:rPr>
            </w:pPr>
            <w:r w:rsidRPr="00563636">
              <w:rPr>
                <w:szCs w:val="22"/>
                <w:lang w:val="en-US" w:eastAsia="en-US"/>
              </w:rPr>
              <w:t>Addressed Standard(s)</w:t>
            </w:r>
          </w:p>
        </w:tc>
      </w:tr>
      <w:tr w:rsidR="000C2BF9" w:rsidRPr="00790BCC" w14:paraId="59D671AD" w14:textId="77777777">
        <w:tc>
          <w:tcPr>
            <w:tcW w:w="1329" w:type="dxa"/>
          </w:tcPr>
          <w:p w14:paraId="501D5FA3" w14:textId="77777777" w:rsidR="000C2BF9" w:rsidRPr="0053542D" w:rsidRDefault="000C2BF9" w:rsidP="000C2BF9">
            <w:pPr>
              <w:spacing w:after="60"/>
            </w:pPr>
            <w:r>
              <w:lastRenderedPageBreak/>
              <w:t>W.9-10.2.f</w:t>
            </w:r>
          </w:p>
        </w:tc>
        <w:tc>
          <w:tcPr>
            <w:tcW w:w="8031" w:type="dxa"/>
          </w:tcPr>
          <w:p w14:paraId="11EAE2DC" w14:textId="77777777" w:rsidR="000C2BF9" w:rsidRPr="00AA418E" w:rsidRDefault="000C2BF9" w:rsidP="000C2BF9">
            <w:pPr>
              <w:pStyle w:val="TableText"/>
              <w:rPr>
                <w:rFonts w:ascii="Times" w:hAnsi="Times"/>
              </w:rPr>
            </w:pPr>
            <w:r w:rsidRPr="00563636">
              <w:rPr>
                <w:szCs w:val="22"/>
              </w:rPr>
              <w:t>Write informative/explanatory texts to examine and convey complex ideas, concepts, and information clearly and accurately through the effective selection, organization, and analysis of content.</w:t>
            </w:r>
          </w:p>
          <w:p w14:paraId="7B0DC1F3" w14:textId="77777777" w:rsidR="000C2BF9" w:rsidRPr="00563636" w:rsidRDefault="000C2BF9" w:rsidP="000C2BF9">
            <w:pPr>
              <w:pStyle w:val="SubStandard"/>
              <w:numPr>
                <w:ilvl w:val="0"/>
                <w:numId w:val="29"/>
              </w:numPr>
              <w:rPr>
                <w:rFonts w:ascii="Times" w:hAnsi="Times"/>
                <w:lang w:val="en-US" w:eastAsia="en-US"/>
              </w:rPr>
            </w:pPr>
            <w:r w:rsidRPr="00563636">
              <w:rPr>
                <w:szCs w:val="22"/>
                <w:lang w:val="en-US" w:eastAsia="en-US"/>
              </w:rPr>
              <w:t>Provide a concluding statement or section that follows from and supports the information or explanation presented (e.g., articulating implications or the significance of the topic).</w:t>
            </w:r>
          </w:p>
        </w:tc>
      </w:tr>
    </w:tbl>
    <w:p w14:paraId="12D3D0FE" w14:textId="77777777" w:rsidR="000C2BF9" w:rsidRPr="00790BCC" w:rsidRDefault="000C2BF9" w:rsidP="000C2BF9">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2BF9" w:rsidRPr="00790BCC" w14:paraId="5FD7CDFF" w14:textId="77777777">
        <w:tc>
          <w:tcPr>
            <w:tcW w:w="9360" w:type="dxa"/>
            <w:shd w:val="clear" w:color="auto" w:fill="76923C"/>
          </w:tcPr>
          <w:p w14:paraId="63055D43" w14:textId="77777777" w:rsidR="000C2BF9" w:rsidRPr="00563636" w:rsidRDefault="000C2BF9" w:rsidP="000C2BF9">
            <w:pPr>
              <w:pStyle w:val="TableHeaders"/>
              <w:rPr>
                <w:szCs w:val="22"/>
                <w:lang w:val="en-US" w:eastAsia="en-US"/>
              </w:rPr>
            </w:pPr>
            <w:r w:rsidRPr="00563636">
              <w:rPr>
                <w:szCs w:val="22"/>
                <w:lang w:val="en-US" w:eastAsia="en-US"/>
              </w:rPr>
              <w:t>Assessment(s)</w:t>
            </w:r>
          </w:p>
        </w:tc>
      </w:tr>
      <w:tr w:rsidR="000C2BF9" w:rsidRPr="00790BCC" w14:paraId="3E2AC663" w14:textId="77777777">
        <w:tc>
          <w:tcPr>
            <w:tcW w:w="9360" w:type="dxa"/>
            <w:tcBorders>
              <w:top w:val="single" w:sz="4" w:space="0" w:color="auto"/>
              <w:left w:val="single" w:sz="4" w:space="0" w:color="auto"/>
              <w:bottom w:val="single" w:sz="4" w:space="0" w:color="auto"/>
              <w:right w:val="single" w:sz="4" w:space="0" w:color="auto"/>
            </w:tcBorders>
          </w:tcPr>
          <w:p w14:paraId="750696BC" w14:textId="77777777" w:rsidR="000C2BF9" w:rsidRPr="00563636" w:rsidRDefault="000C2BF9" w:rsidP="000C2BF9">
            <w:pPr>
              <w:pStyle w:val="TableText"/>
              <w:rPr>
                <w:szCs w:val="22"/>
              </w:rPr>
            </w:pPr>
            <w:r w:rsidRPr="00563636">
              <w:rPr>
                <w:szCs w:val="22"/>
              </w:rPr>
              <w:t>Student learning is assessed via a Quick Write at the end of the lesson. Students respond to the following prompt, citing textual evidence to support analysis and inferences drawn from the text:</w:t>
            </w:r>
          </w:p>
          <w:p w14:paraId="18D1A81B" w14:textId="77777777" w:rsidR="000C2BF9" w:rsidRPr="00563636" w:rsidRDefault="000C2BF9" w:rsidP="000C2BF9">
            <w:pPr>
              <w:pStyle w:val="BulletedList"/>
              <w:rPr>
                <w:szCs w:val="22"/>
              </w:rPr>
            </w:pPr>
            <w:r w:rsidRPr="00563636">
              <w:rPr>
                <w:szCs w:val="22"/>
              </w:rPr>
              <w:t>Draft an introductory paragraph in response to the End-of-Unit Assessment prompt: Analyze Claudette’s development in relation to the five stages of Lycanthropic Culture Shock.</w:t>
            </w:r>
          </w:p>
        </w:tc>
      </w:tr>
      <w:tr w:rsidR="000C2BF9" w:rsidRPr="00790BCC" w14:paraId="2BB5F381" w14:textId="77777777">
        <w:tc>
          <w:tcPr>
            <w:tcW w:w="9360" w:type="dxa"/>
            <w:shd w:val="clear" w:color="auto" w:fill="76923C"/>
          </w:tcPr>
          <w:p w14:paraId="0A098EBF" w14:textId="77777777" w:rsidR="000C2BF9" w:rsidRPr="00563636" w:rsidRDefault="000C2BF9" w:rsidP="000C2BF9">
            <w:pPr>
              <w:pStyle w:val="TableHeaders"/>
              <w:rPr>
                <w:szCs w:val="22"/>
                <w:lang w:val="en-US" w:eastAsia="en-US"/>
              </w:rPr>
            </w:pPr>
            <w:r w:rsidRPr="00563636">
              <w:rPr>
                <w:szCs w:val="22"/>
                <w:lang w:val="en-US" w:eastAsia="en-US"/>
              </w:rPr>
              <w:t>High Performance Response(s)</w:t>
            </w:r>
          </w:p>
        </w:tc>
      </w:tr>
      <w:tr w:rsidR="000C2BF9" w:rsidRPr="00790BCC" w14:paraId="65FC5C5B" w14:textId="77777777">
        <w:tc>
          <w:tcPr>
            <w:tcW w:w="9360" w:type="dxa"/>
          </w:tcPr>
          <w:p w14:paraId="7E4B6597" w14:textId="77777777" w:rsidR="000C2BF9" w:rsidRPr="00563636" w:rsidRDefault="000C2BF9" w:rsidP="000C2BF9">
            <w:pPr>
              <w:pStyle w:val="TableText"/>
              <w:rPr>
                <w:szCs w:val="22"/>
              </w:rPr>
            </w:pPr>
            <w:r w:rsidRPr="00563636">
              <w:rPr>
                <w:szCs w:val="22"/>
              </w:rPr>
              <w:t>A High Performance Response should:</w:t>
            </w:r>
          </w:p>
          <w:p w14:paraId="2D8547DE" w14:textId="77777777" w:rsidR="000C2BF9" w:rsidRPr="00563636" w:rsidRDefault="000C2BF9" w:rsidP="000C2BF9">
            <w:pPr>
              <w:pStyle w:val="BulletedList"/>
              <w:rPr>
                <w:szCs w:val="22"/>
              </w:rPr>
            </w:pPr>
            <w:r w:rsidRPr="00563636">
              <w:rPr>
                <w:szCs w:val="22"/>
              </w:rPr>
              <w:t>Include the title and author in the first sentence (e.g., in Karen Russell’s “St. Lucy’s Home for Girls Raised by Wolves”).</w:t>
            </w:r>
          </w:p>
          <w:p w14:paraId="6D22ECC8" w14:textId="77777777" w:rsidR="000C2BF9" w:rsidRPr="00563636" w:rsidRDefault="000C2BF9" w:rsidP="000C2BF9">
            <w:pPr>
              <w:pStyle w:val="BulletedList"/>
              <w:rPr>
                <w:szCs w:val="22"/>
              </w:rPr>
            </w:pPr>
            <w:r w:rsidRPr="00563636">
              <w:rPr>
                <w:szCs w:val="22"/>
              </w:rPr>
              <w:t>Make a claim in response to the prompt (e.g., Claudette’s character development follows the stages of Lycanthropic Culture Shock in many ways).</w:t>
            </w:r>
          </w:p>
          <w:p w14:paraId="6FE2AC64" w14:textId="77777777" w:rsidR="000C2BF9" w:rsidRPr="00563636" w:rsidRDefault="000C2BF9" w:rsidP="000C2BF9">
            <w:pPr>
              <w:pStyle w:val="BulletedList"/>
              <w:rPr>
                <w:szCs w:val="22"/>
              </w:rPr>
            </w:pPr>
            <w:r w:rsidRPr="00563636">
              <w:rPr>
                <w:szCs w:val="22"/>
              </w:rPr>
              <w:t>Provide paraphrased examples to support the claim (e.g., In Stage 2, Claudette is working hard to adjust to life at St. Lucy’s and is practicing walking drills, but she still feels bewildered and homesick, as described in the Stage 2 epigraph. By the end of Stage 2, she is beginning to have critical thoughts about human culture, which she recognizes as being Stage 3 thoughts.).</w:t>
            </w:r>
          </w:p>
        </w:tc>
      </w:tr>
    </w:tbl>
    <w:p w14:paraId="1D6FFBC8" w14:textId="77777777" w:rsidR="000C2BF9" w:rsidRPr="00790BCC" w:rsidRDefault="000C2BF9" w:rsidP="000C2BF9">
      <w:pPr>
        <w:pStyle w:val="Heading1"/>
      </w:pPr>
      <w:bookmarkStart w:id="0" w:name="_Vocabulary"/>
      <w:bookmarkEnd w:id="0"/>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2BF9" w:rsidRPr="00790BCC" w14:paraId="608E73E8" w14:textId="77777777">
        <w:tc>
          <w:tcPr>
            <w:tcW w:w="9360" w:type="dxa"/>
            <w:shd w:val="clear" w:color="auto" w:fill="76923C"/>
          </w:tcPr>
          <w:p w14:paraId="6C1AF0A2" w14:textId="77777777" w:rsidR="000C2BF9" w:rsidRPr="00563636" w:rsidRDefault="000C2BF9" w:rsidP="000C2BF9">
            <w:pPr>
              <w:pStyle w:val="TableHeaders"/>
              <w:rPr>
                <w:szCs w:val="22"/>
                <w:lang w:val="en-US" w:eastAsia="en-US"/>
              </w:rPr>
            </w:pPr>
            <w:r w:rsidRPr="00563636">
              <w:rPr>
                <w:szCs w:val="22"/>
                <w:lang w:val="en-US" w:eastAsia="en-US"/>
              </w:rPr>
              <w:t>Vocabulary to provide directly (will not include extended instruction)</w:t>
            </w:r>
          </w:p>
        </w:tc>
      </w:tr>
      <w:tr w:rsidR="000C2BF9" w:rsidRPr="00790BCC" w14:paraId="557CDD54" w14:textId="77777777">
        <w:tc>
          <w:tcPr>
            <w:tcW w:w="9360" w:type="dxa"/>
          </w:tcPr>
          <w:p w14:paraId="54016B43" w14:textId="77777777" w:rsidR="000C2BF9" w:rsidRPr="00563636" w:rsidRDefault="000C2BF9" w:rsidP="000C2BF9">
            <w:pPr>
              <w:pStyle w:val="BulletedList"/>
              <w:rPr>
                <w:szCs w:val="22"/>
              </w:rPr>
            </w:pPr>
            <w:r w:rsidRPr="00563636">
              <w:rPr>
                <w:szCs w:val="22"/>
              </w:rPr>
              <w:t>None.*</w:t>
            </w:r>
          </w:p>
        </w:tc>
      </w:tr>
      <w:tr w:rsidR="000C2BF9" w:rsidRPr="00790BCC" w14:paraId="6C331DD5" w14:textId="77777777">
        <w:tc>
          <w:tcPr>
            <w:tcW w:w="9360" w:type="dxa"/>
            <w:shd w:val="clear" w:color="auto" w:fill="76923C"/>
          </w:tcPr>
          <w:p w14:paraId="3243C040" w14:textId="77777777" w:rsidR="000C2BF9" w:rsidRPr="00563636" w:rsidRDefault="000C2BF9" w:rsidP="000C2BF9">
            <w:pPr>
              <w:pStyle w:val="TableHeaders"/>
              <w:rPr>
                <w:szCs w:val="22"/>
                <w:lang w:val="en-US" w:eastAsia="en-US"/>
              </w:rPr>
            </w:pPr>
            <w:r w:rsidRPr="00563636">
              <w:rPr>
                <w:szCs w:val="22"/>
                <w:lang w:val="en-US" w:eastAsia="en-US"/>
              </w:rPr>
              <w:t>Vocabulary to teach (may include direct word work and/or questions)</w:t>
            </w:r>
          </w:p>
        </w:tc>
      </w:tr>
      <w:tr w:rsidR="000C2BF9" w:rsidRPr="00790BCC" w14:paraId="73BCC51B" w14:textId="77777777">
        <w:tc>
          <w:tcPr>
            <w:tcW w:w="9360" w:type="dxa"/>
          </w:tcPr>
          <w:p w14:paraId="000C5245" w14:textId="77777777" w:rsidR="000C2BF9" w:rsidRPr="00563636" w:rsidRDefault="000C2BF9" w:rsidP="000C2BF9">
            <w:pPr>
              <w:pStyle w:val="BulletedList"/>
              <w:rPr>
                <w:szCs w:val="22"/>
              </w:rPr>
            </w:pPr>
            <w:r w:rsidRPr="00563636">
              <w:rPr>
                <w:szCs w:val="22"/>
              </w:rPr>
              <w:t>None.*</w:t>
            </w:r>
          </w:p>
        </w:tc>
      </w:tr>
      <w:tr w:rsidR="000C2BF9" w:rsidRPr="00790BCC" w14:paraId="2C0DE553"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2BE284D0" w14:textId="77777777" w:rsidR="000C2BF9" w:rsidRPr="00563636" w:rsidRDefault="000C2BF9" w:rsidP="000C2BF9">
            <w:pPr>
              <w:pStyle w:val="TableHeaders"/>
              <w:rPr>
                <w:szCs w:val="22"/>
                <w:lang w:val="en-US" w:eastAsia="en-US"/>
              </w:rPr>
            </w:pPr>
            <w:r w:rsidRPr="00563636">
              <w:rPr>
                <w:szCs w:val="22"/>
                <w:lang w:val="en-US" w:eastAsia="en-US"/>
              </w:rPr>
              <w:t>Additional vocabulary to support English Language Learners (to provide directly)</w:t>
            </w:r>
          </w:p>
        </w:tc>
      </w:tr>
      <w:tr w:rsidR="000C2BF9" w:rsidRPr="00790BCC" w14:paraId="63108F0C" w14:textId="77777777">
        <w:tc>
          <w:tcPr>
            <w:tcW w:w="9360" w:type="dxa"/>
            <w:tcBorders>
              <w:top w:val="single" w:sz="4" w:space="0" w:color="auto"/>
              <w:left w:val="single" w:sz="4" w:space="0" w:color="auto"/>
              <w:bottom w:val="single" w:sz="4" w:space="0" w:color="auto"/>
              <w:right w:val="single" w:sz="4" w:space="0" w:color="auto"/>
            </w:tcBorders>
          </w:tcPr>
          <w:p w14:paraId="2C2358C0" w14:textId="77777777" w:rsidR="000C2BF9" w:rsidRPr="00563636" w:rsidRDefault="000C2BF9" w:rsidP="000C2BF9">
            <w:pPr>
              <w:pStyle w:val="BulletedList"/>
              <w:rPr>
                <w:szCs w:val="22"/>
              </w:rPr>
            </w:pPr>
            <w:r w:rsidRPr="00563636">
              <w:rPr>
                <w:szCs w:val="22"/>
              </w:rPr>
              <w:lastRenderedPageBreak/>
              <w:t>None.*</w:t>
            </w:r>
          </w:p>
        </w:tc>
      </w:tr>
    </w:tbl>
    <w:p w14:paraId="0D4C9C46" w14:textId="77777777" w:rsidR="000C2BF9" w:rsidRPr="0079693C" w:rsidRDefault="000C2BF9" w:rsidP="000C2BF9">
      <w:pPr>
        <w:rPr>
          <w:sz w:val="18"/>
          <w:szCs w:val="18"/>
        </w:rPr>
      </w:pPr>
      <w:r w:rsidRPr="0079693C">
        <w:rPr>
          <w:sz w:val="18"/>
          <w:szCs w:val="18"/>
        </w:rPr>
        <w:t xml:space="preserve">* 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w:anchor="_Vocabulary" w:history="1">
        <w:r w:rsidRPr="0079693C">
          <w:rPr>
            <w:rStyle w:val="Hyperlink"/>
            <w:sz w:val="18"/>
            <w:szCs w:val="18"/>
          </w:rPr>
          <w:t>http://www.engageny.org/sites/default/files/resource/attachments/9-12_ela_prefatory_material.pdf</w:t>
        </w:r>
      </w:hyperlink>
    </w:p>
    <w:p w14:paraId="4F13E5E5" w14:textId="77777777" w:rsidR="000C2BF9" w:rsidRPr="00790BCC" w:rsidRDefault="000C2BF9" w:rsidP="000C2BF9">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0C2BF9" w:rsidRPr="00790BCC" w14:paraId="65236476" w14:textId="77777777">
        <w:tc>
          <w:tcPr>
            <w:tcW w:w="7650" w:type="dxa"/>
            <w:tcBorders>
              <w:bottom w:val="single" w:sz="4" w:space="0" w:color="auto"/>
            </w:tcBorders>
            <w:shd w:val="clear" w:color="auto" w:fill="76923C"/>
          </w:tcPr>
          <w:p w14:paraId="4967726F" w14:textId="77777777" w:rsidR="000C2BF9" w:rsidRPr="00563636" w:rsidRDefault="000C2BF9" w:rsidP="000C2BF9">
            <w:pPr>
              <w:pStyle w:val="TableHeaders"/>
              <w:rPr>
                <w:szCs w:val="22"/>
                <w:lang w:val="en-US" w:eastAsia="en-US"/>
              </w:rPr>
            </w:pPr>
            <w:r w:rsidRPr="00563636">
              <w:rPr>
                <w:szCs w:val="22"/>
                <w:lang w:val="en-US" w:eastAsia="en-US"/>
              </w:rPr>
              <w:t>Student-Facing Agenda</w:t>
            </w:r>
          </w:p>
        </w:tc>
        <w:tc>
          <w:tcPr>
            <w:tcW w:w="1705" w:type="dxa"/>
            <w:tcBorders>
              <w:bottom w:val="single" w:sz="4" w:space="0" w:color="auto"/>
            </w:tcBorders>
            <w:shd w:val="clear" w:color="auto" w:fill="76923C"/>
          </w:tcPr>
          <w:p w14:paraId="209DE9E9" w14:textId="77777777" w:rsidR="000C2BF9" w:rsidRPr="00563636" w:rsidRDefault="000C2BF9" w:rsidP="000C2BF9">
            <w:pPr>
              <w:pStyle w:val="TableHeaders"/>
              <w:rPr>
                <w:szCs w:val="22"/>
                <w:lang w:val="en-US" w:eastAsia="en-US"/>
              </w:rPr>
            </w:pPr>
            <w:r w:rsidRPr="00563636">
              <w:rPr>
                <w:szCs w:val="22"/>
                <w:lang w:val="en-US" w:eastAsia="en-US"/>
              </w:rPr>
              <w:t>% of Lesson</w:t>
            </w:r>
          </w:p>
        </w:tc>
      </w:tr>
      <w:tr w:rsidR="000C2BF9" w:rsidRPr="00790BCC" w14:paraId="084AD6BC" w14:textId="77777777">
        <w:trPr>
          <w:trHeight w:val="1313"/>
        </w:trPr>
        <w:tc>
          <w:tcPr>
            <w:tcW w:w="7650" w:type="dxa"/>
            <w:tcBorders>
              <w:bottom w:val="nil"/>
            </w:tcBorders>
          </w:tcPr>
          <w:p w14:paraId="19D1F463" w14:textId="77777777" w:rsidR="000C2BF9" w:rsidRPr="00563636" w:rsidRDefault="000C2BF9" w:rsidP="000C2BF9">
            <w:pPr>
              <w:pStyle w:val="TableText"/>
              <w:rPr>
                <w:b/>
                <w:szCs w:val="22"/>
              </w:rPr>
            </w:pPr>
            <w:r w:rsidRPr="00563636">
              <w:rPr>
                <w:b/>
                <w:szCs w:val="22"/>
              </w:rPr>
              <w:t>Standards &amp; Text:</w:t>
            </w:r>
          </w:p>
          <w:p w14:paraId="26993490" w14:textId="77777777" w:rsidR="000C2BF9" w:rsidRPr="00563636" w:rsidRDefault="000C2BF9" w:rsidP="000C2BF9">
            <w:pPr>
              <w:pStyle w:val="BulletedList"/>
              <w:rPr>
                <w:szCs w:val="22"/>
              </w:rPr>
            </w:pPr>
            <w:r w:rsidRPr="00563636">
              <w:rPr>
                <w:szCs w:val="22"/>
              </w:rPr>
              <w:t xml:space="preserve">Standards: </w:t>
            </w:r>
            <w:r w:rsidRPr="00563636">
              <w:rPr>
                <w:rStyle w:val="BulletedListChar"/>
                <w:szCs w:val="22"/>
              </w:rPr>
              <w:t xml:space="preserve">RL.9-10.3, RL.9-10.5, </w:t>
            </w:r>
            <w:r w:rsidRPr="00563636">
              <w:rPr>
                <w:szCs w:val="22"/>
              </w:rPr>
              <w:t>W.9-10.2.a,</w:t>
            </w:r>
            <w:r w:rsidRPr="00563636">
              <w:rPr>
                <w:rStyle w:val="BulletedListChar"/>
                <w:szCs w:val="22"/>
              </w:rPr>
              <w:t xml:space="preserve"> W.9-10.2.f</w:t>
            </w:r>
          </w:p>
          <w:p w14:paraId="5E822D6F" w14:textId="77777777" w:rsidR="000C2BF9" w:rsidRPr="00563636" w:rsidRDefault="000C2BF9" w:rsidP="000C2BF9">
            <w:pPr>
              <w:pStyle w:val="BulletedList"/>
              <w:rPr>
                <w:szCs w:val="22"/>
              </w:rPr>
            </w:pPr>
            <w:r w:rsidRPr="00563636">
              <w:rPr>
                <w:szCs w:val="22"/>
              </w:rPr>
              <w:t xml:space="preserve">Text: </w:t>
            </w:r>
            <w:r w:rsidRPr="00563636">
              <w:rPr>
                <w:rStyle w:val="BulletedListChar"/>
                <w:szCs w:val="22"/>
              </w:rPr>
              <w:t>“St. Lucy’s Home for Girls Raised by Wolves” by Karen Russell</w:t>
            </w:r>
          </w:p>
          <w:p w14:paraId="4315F336" w14:textId="77777777" w:rsidR="000C2BF9" w:rsidRPr="00790BCC" w:rsidRDefault="000C2BF9" w:rsidP="000C2BF9">
            <w:pPr>
              <w:pStyle w:val="MediumGrid2-Accent11"/>
            </w:pPr>
          </w:p>
        </w:tc>
        <w:tc>
          <w:tcPr>
            <w:tcW w:w="1705" w:type="dxa"/>
            <w:tcBorders>
              <w:bottom w:val="nil"/>
            </w:tcBorders>
          </w:tcPr>
          <w:p w14:paraId="3C202A12" w14:textId="77777777" w:rsidR="000C2BF9" w:rsidRPr="00790BCC" w:rsidRDefault="000C2BF9" w:rsidP="000C2BF9"/>
          <w:p w14:paraId="38FACB02" w14:textId="77777777" w:rsidR="000C2BF9" w:rsidRPr="00790BCC" w:rsidRDefault="000C2BF9" w:rsidP="000C2BF9">
            <w:pPr>
              <w:spacing w:after="60" w:line="240" w:lineRule="auto"/>
            </w:pPr>
          </w:p>
        </w:tc>
      </w:tr>
      <w:tr w:rsidR="000C2BF9" w:rsidRPr="00790BCC" w14:paraId="19B17640" w14:textId="77777777">
        <w:tc>
          <w:tcPr>
            <w:tcW w:w="7650" w:type="dxa"/>
            <w:tcBorders>
              <w:top w:val="nil"/>
            </w:tcBorders>
          </w:tcPr>
          <w:p w14:paraId="3A1C96F4" w14:textId="77777777" w:rsidR="000C2BF9" w:rsidRPr="00563636" w:rsidRDefault="000C2BF9" w:rsidP="000C2BF9">
            <w:pPr>
              <w:pStyle w:val="TableText"/>
              <w:rPr>
                <w:b/>
                <w:szCs w:val="22"/>
              </w:rPr>
            </w:pPr>
            <w:r w:rsidRPr="00563636">
              <w:rPr>
                <w:b/>
                <w:szCs w:val="22"/>
              </w:rPr>
              <w:t>Learning Sequence:</w:t>
            </w:r>
          </w:p>
          <w:p w14:paraId="75D7F25E" w14:textId="77777777" w:rsidR="000C2BF9" w:rsidRPr="00563636" w:rsidRDefault="000C2BF9" w:rsidP="000C2BF9">
            <w:pPr>
              <w:pStyle w:val="NumberedList"/>
              <w:rPr>
                <w:sz w:val="22"/>
                <w:szCs w:val="22"/>
              </w:rPr>
            </w:pPr>
            <w:r w:rsidRPr="00563636">
              <w:rPr>
                <w:sz w:val="22"/>
                <w:szCs w:val="22"/>
              </w:rPr>
              <w:t>Introduction of Lesson Agenda</w:t>
            </w:r>
          </w:p>
          <w:p w14:paraId="7879F748" w14:textId="77777777" w:rsidR="000C2BF9" w:rsidRPr="00563636" w:rsidRDefault="000C2BF9" w:rsidP="000C2BF9">
            <w:pPr>
              <w:pStyle w:val="NumberedList"/>
              <w:rPr>
                <w:sz w:val="22"/>
                <w:szCs w:val="22"/>
              </w:rPr>
            </w:pPr>
            <w:r w:rsidRPr="00563636">
              <w:rPr>
                <w:sz w:val="22"/>
                <w:szCs w:val="22"/>
              </w:rPr>
              <w:t>Homework Accountability</w:t>
            </w:r>
          </w:p>
          <w:p w14:paraId="7A107E2A" w14:textId="77777777" w:rsidR="000C2BF9" w:rsidRPr="00563636" w:rsidRDefault="000C2BF9" w:rsidP="000C2BF9">
            <w:pPr>
              <w:pStyle w:val="NumberedList"/>
              <w:rPr>
                <w:sz w:val="22"/>
                <w:szCs w:val="22"/>
              </w:rPr>
            </w:pPr>
            <w:r w:rsidRPr="00563636">
              <w:rPr>
                <w:sz w:val="22"/>
                <w:szCs w:val="22"/>
              </w:rPr>
              <w:t>Introduction of End-of-Unit Assessment</w:t>
            </w:r>
          </w:p>
          <w:p w14:paraId="65C4F895" w14:textId="77777777" w:rsidR="000C2BF9" w:rsidRPr="00563636" w:rsidRDefault="000C2BF9" w:rsidP="000C2BF9">
            <w:pPr>
              <w:pStyle w:val="NumberedList"/>
              <w:rPr>
                <w:sz w:val="22"/>
                <w:szCs w:val="22"/>
              </w:rPr>
            </w:pPr>
            <w:r w:rsidRPr="00563636">
              <w:rPr>
                <w:sz w:val="22"/>
                <w:szCs w:val="22"/>
              </w:rPr>
              <w:t>Review of Claims and Introductions</w:t>
            </w:r>
          </w:p>
          <w:p w14:paraId="5081588D" w14:textId="77777777" w:rsidR="000C2BF9" w:rsidRPr="00563636" w:rsidRDefault="000C2BF9" w:rsidP="000C2BF9">
            <w:pPr>
              <w:pStyle w:val="NumberedList"/>
              <w:rPr>
                <w:sz w:val="22"/>
                <w:szCs w:val="22"/>
              </w:rPr>
            </w:pPr>
            <w:r w:rsidRPr="00563636">
              <w:rPr>
                <w:sz w:val="22"/>
                <w:szCs w:val="22"/>
              </w:rPr>
              <w:t>Quick Write: Drafting an Introduction</w:t>
            </w:r>
          </w:p>
          <w:p w14:paraId="0D2EECB2" w14:textId="77777777" w:rsidR="000C2BF9" w:rsidRPr="00563636" w:rsidRDefault="000C2BF9" w:rsidP="000C2BF9">
            <w:pPr>
              <w:pStyle w:val="NumberedList"/>
              <w:rPr>
                <w:sz w:val="22"/>
                <w:szCs w:val="22"/>
              </w:rPr>
            </w:pPr>
            <w:r w:rsidRPr="00563636">
              <w:rPr>
                <w:sz w:val="22"/>
                <w:szCs w:val="22"/>
              </w:rPr>
              <w:t>Writing Instruction: Conclusions</w:t>
            </w:r>
          </w:p>
          <w:p w14:paraId="5C3B297A" w14:textId="77777777" w:rsidR="000C2BF9" w:rsidRPr="00563636" w:rsidRDefault="000C2BF9" w:rsidP="000C2BF9">
            <w:pPr>
              <w:pStyle w:val="NumberedList"/>
              <w:rPr>
                <w:sz w:val="22"/>
                <w:szCs w:val="22"/>
              </w:rPr>
            </w:pPr>
            <w:r w:rsidRPr="00563636">
              <w:rPr>
                <w:sz w:val="22"/>
                <w:szCs w:val="22"/>
              </w:rPr>
              <w:t>Closing</w:t>
            </w:r>
          </w:p>
        </w:tc>
        <w:tc>
          <w:tcPr>
            <w:tcW w:w="1705" w:type="dxa"/>
            <w:tcBorders>
              <w:top w:val="nil"/>
            </w:tcBorders>
          </w:tcPr>
          <w:p w14:paraId="64B30BBA" w14:textId="77777777" w:rsidR="000C2BF9" w:rsidRPr="00790BCC" w:rsidRDefault="000C2BF9" w:rsidP="000C2BF9">
            <w:pPr>
              <w:spacing w:before="40" w:after="40"/>
            </w:pPr>
          </w:p>
          <w:p w14:paraId="43D5D9AD" w14:textId="77777777" w:rsidR="000C2BF9" w:rsidRPr="00563636" w:rsidRDefault="000C2BF9" w:rsidP="000C2BF9">
            <w:pPr>
              <w:pStyle w:val="NumberedList"/>
              <w:numPr>
                <w:ilvl w:val="0"/>
                <w:numId w:val="13"/>
              </w:numPr>
              <w:rPr>
                <w:sz w:val="22"/>
                <w:szCs w:val="22"/>
              </w:rPr>
            </w:pPr>
            <w:r w:rsidRPr="00563636">
              <w:rPr>
                <w:sz w:val="22"/>
                <w:szCs w:val="22"/>
              </w:rPr>
              <w:t>10%</w:t>
            </w:r>
          </w:p>
          <w:p w14:paraId="7E0CAC64" w14:textId="77777777" w:rsidR="000C2BF9" w:rsidRPr="00563636" w:rsidRDefault="000C2BF9" w:rsidP="000C2BF9">
            <w:pPr>
              <w:pStyle w:val="NumberedList"/>
              <w:rPr>
                <w:sz w:val="22"/>
                <w:szCs w:val="22"/>
              </w:rPr>
            </w:pPr>
            <w:r w:rsidRPr="00563636">
              <w:rPr>
                <w:sz w:val="22"/>
                <w:szCs w:val="22"/>
              </w:rPr>
              <w:t>10%</w:t>
            </w:r>
          </w:p>
          <w:p w14:paraId="473E83C5" w14:textId="77777777" w:rsidR="000C2BF9" w:rsidRPr="00563636" w:rsidRDefault="000C2BF9" w:rsidP="000C2BF9">
            <w:pPr>
              <w:pStyle w:val="NumberedList"/>
              <w:rPr>
                <w:sz w:val="22"/>
                <w:szCs w:val="22"/>
              </w:rPr>
            </w:pPr>
            <w:r w:rsidRPr="00563636">
              <w:rPr>
                <w:sz w:val="22"/>
                <w:szCs w:val="22"/>
              </w:rPr>
              <w:t>10%</w:t>
            </w:r>
          </w:p>
          <w:p w14:paraId="4451F7C1" w14:textId="77777777" w:rsidR="000C2BF9" w:rsidRPr="00563636" w:rsidRDefault="000C2BF9" w:rsidP="000C2BF9">
            <w:pPr>
              <w:pStyle w:val="NumberedList"/>
              <w:rPr>
                <w:sz w:val="22"/>
                <w:szCs w:val="22"/>
              </w:rPr>
            </w:pPr>
            <w:r w:rsidRPr="00563636">
              <w:rPr>
                <w:sz w:val="22"/>
                <w:szCs w:val="22"/>
              </w:rPr>
              <w:t>15%</w:t>
            </w:r>
          </w:p>
          <w:p w14:paraId="179A8321" w14:textId="77777777" w:rsidR="000C2BF9" w:rsidRPr="00563636" w:rsidRDefault="000C2BF9" w:rsidP="000C2BF9">
            <w:pPr>
              <w:pStyle w:val="NumberedList"/>
              <w:rPr>
                <w:sz w:val="22"/>
                <w:szCs w:val="22"/>
              </w:rPr>
            </w:pPr>
            <w:r w:rsidRPr="00563636">
              <w:rPr>
                <w:sz w:val="22"/>
                <w:szCs w:val="22"/>
              </w:rPr>
              <w:t>35%</w:t>
            </w:r>
          </w:p>
          <w:p w14:paraId="1DA53E90" w14:textId="77777777" w:rsidR="000C2BF9" w:rsidRPr="00563636" w:rsidRDefault="000C2BF9" w:rsidP="000C2BF9">
            <w:pPr>
              <w:pStyle w:val="NumberedList"/>
              <w:rPr>
                <w:sz w:val="22"/>
                <w:szCs w:val="22"/>
              </w:rPr>
            </w:pPr>
            <w:r w:rsidRPr="00563636">
              <w:rPr>
                <w:sz w:val="22"/>
                <w:szCs w:val="22"/>
              </w:rPr>
              <w:t>15%</w:t>
            </w:r>
          </w:p>
          <w:p w14:paraId="675DEF47" w14:textId="77777777" w:rsidR="000C2BF9" w:rsidRPr="00563636" w:rsidRDefault="000C2BF9" w:rsidP="000C2BF9">
            <w:pPr>
              <w:pStyle w:val="NumberedList"/>
              <w:rPr>
                <w:sz w:val="22"/>
                <w:szCs w:val="22"/>
              </w:rPr>
            </w:pPr>
            <w:r w:rsidRPr="00563636">
              <w:rPr>
                <w:sz w:val="22"/>
                <w:szCs w:val="22"/>
              </w:rPr>
              <w:t>5%</w:t>
            </w:r>
          </w:p>
        </w:tc>
      </w:tr>
    </w:tbl>
    <w:p w14:paraId="4812279A" w14:textId="77777777" w:rsidR="000C2BF9" w:rsidRDefault="000C2BF9" w:rsidP="000C2BF9">
      <w:pPr>
        <w:pStyle w:val="Heading1"/>
      </w:pPr>
      <w:r w:rsidRPr="00790BCC">
        <w:t>Materials</w:t>
      </w:r>
    </w:p>
    <w:p w14:paraId="7B861B2E" w14:textId="77777777" w:rsidR="000C2BF9" w:rsidRPr="0029413F" w:rsidRDefault="000C2BF9" w:rsidP="000C2BF9">
      <w:pPr>
        <w:pStyle w:val="BulletedList"/>
        <w:rPr>
          <w:szCs w:val="22"/>
        </w:rPr>
      </w:pPr>
      <w:r w:rsidRPr="0029413F">
        <w:rPr>
          <w:szCs w:val="22"/>
        </w:rPr>
        <w:t>Student copies of the 9.1 Common Core Learning Standards Tool (refer to 9.1.1 Lesson 1)</w:t>
      </w:r>
    </w:p>
    <w:p w14:paraId="62CDA48D" w14:textId="77777777" w:rsidR="000C2BF9" w:rsidRPr="0029413F" w:rsidRDefault="000C2BF9" w:rsidP="000C2BF9">
      <w:pPr>
        <w:pStyle w:val="BulletedList"/>
        <w:rPr>
          <w:szCs w:val="22"/>
        </w:rPr>
      </w:pPr>
      <w:r w:rsidRPr="0029413F">
        <w:rPr>
          <w:szCs w:val="22"/>
        </w:rPr>
        <w:t>Copies of the 9.1.1 End-of-Unit Assessment for each student</w:t>
      </w:r>
    </w:p>
    <w:p w14:paraId="062EA458" w14:textId="77777777" w:rsidR="000C2BF9" w:rsidRPr="0029413F" w:rsidRDefault="000C2BF9" w:rsidP="000C2BF9">
      <w:pPr>
        <w:pStyle w:val="BulletedList"/>
        <w:rPr>
          <w:szCs w:val="22"/>
        </w:rPr>
      </w:pPr>
      <w:r w:rsidRPr="0029413F">
        <w:rPr>
          <w:szCs w:val="22"/>
        </w:rPr>
        <w:t>Copies of the 9.1.1 End-of-Unit Text Analysis Rubric and Checklist for each student</w:t>
      </w:r>
    </w:p>
    <w:p w14:paraId="466385C1" w14:textId="77777777" w:rsidR="000C2BF9" w:rsidRPr="0029413F" w:rsidRDefault="000C2BF9" w:rsidP="000C2BF9">
      <w:pPr>
        <w:pStyle w:val="BulletedList"/>
        <w:rPr>
          <w:szCs w:val="22"/>
        </w:rPr>
      </w:pPr>
      <w:r w:rsidRPr="0029413F">
        <w:rPr>
          <w:szCs w:val="22"/>
        </w:rPr>
        <w:t>Student copies of Short Response Rubric and Checklist (refer to 9.1.1 Lesson 1)</w:t>
      </w:r>
    </w:p>
    <w:p w14:paraId="730F2962" w14:textId="0DFC4194" w:rsidR="000C2BF9" w:rsidRPr="0029413F" w:rsidRDefault="000C2BF9" w:rsidP="000C2BF9">
      <w:pPr>
        <w:pStyle w:val="BulletedList"/>
        <w:rPr>
          <w:szCs w:val="22"/>
        </w:rPr>
      </w:pPr>
      <w:r w:rsidRPr="0029413F">
        <w:rPr>
          <w:szCs w:val="22"/>
        </w:rPr>
        <w:t xml:space="preserve">Student copies of the </w:t>
      </w:r>
      <w:r w:rsidR="00A9475A">
        <w:rPr>
          <w:szCs w:val="22"/>
        </w:rPr>
        <w:t xml:space="preserve">Stage </w:t>
      </w:r>
      <w:r w:rsidRPr="0029413F">
        <w:rPr>
          <w:szCs w:val="22"/>
        </w:rPr>
        <w:t>Evidence Gathering Tool (refer to 9.1.1 Lesson 15)</w:t>
      </w:r>
    </w:p>
    <w:p w14:paraId="27B38080" w14:textId="0D5B627E" w:rsidR="000C2BF9" w:rsidRDefault="0029413F" w:rsidP="000C2BF9">
      <w:pPr>
        <w:pStyle w:val="Heading1"/>
      </w:pPr>
      <w:r>
        <w:br w:type="page"/>
      </w:r>
      <w:r w:rsidR="000C2BF9" w:rsidRPr="00790BCC">
        <w:lastRenderedPageBreak/>
        <w:t>Learning Sequence</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0C2BF9" w:rsidRPr="00D31F4D" w14:paraId="65D8603F" w14:textId="77777777">
        <w:tc>
          <w:tcPr>
            <w:tcW w:w="9360" w:type="dxa"/>
            <w:gridSpan w:val="2"/>
            <w:shd w:val="clear" w:color="auto" w:fill="76923C"/>
          </w:tcPr>
          <w:p w14:paraId="2C55778E" w14:textId="77777777" w:rsidR="000C2BF9" w:rsidRPr="00563636" w:rsidRDefault="000C2BF9" w:rsidP="000C2BF9">
            <w:pPr>
              <w:pStyle w:val="TableHeaders"/>
              <w:rPr>
                <w:lang w:val="en-US" w:eastAsia="en-US"/>
              </w:rPr>
            </w:pPr>
            <w:r w:rsidRPr="00563636">
              <w:rPr>
                <w:lang w:val="en-US" w:eastAsia="en-US"/>
              </w:rPr>
              <w:t>How to Use the Learning Sequence</w:t>
            </w:r>
          </w:p>
        </w:tc>
      </w:tr>
      <w:tr w:rsidR="000C2BF9" w:rsidRPr="00D31F4D" w14:paraId="4DA72C12" w14:textId="77777777">
        <w:tc>
          <w:tcPr>
            <w:tcW w:w="894" w:type="dxa"/>
            <w:shd w:val="clear" w:color="auto" w:fill="76923C"/>
          </w:tcPr>
          <w:p w14:paraId="38F12CAD" w14:textId="77777777" w:rsidR="000C2BF9" w:rsidRPr="00563636" w:rsidRDefault="000C2BF9" w:rsidP="000C2BF9">
            <w:pPr>
              <w:pStyle w:val="TableHeaders"/>
              <w:rPr>
                <w:lang w:val="en-US" w:eastAsia="en-US"/>
              </w:rPr>
            </w:pPr>
            <w:r w:rsidRPr="00563636">
              <w:rPr>
                <w:lang w:val="en-US" w:eastAsia="en-US"/>
              </w:rPr>
              <w:t>Symbol</w:t>
            </w:r>
          </w:p>
        </w:tc>
        <w:tc>
          <w:tcPr>
            <w:tcW w:w="8466" w:type="dxa"/>
            <w:shd w:val="clear" w:color="auto" w:fill="76923C"/>
          </w:tcPr>
          <w:p w14:paraId="174BAFE2" w14:textId="77777777" w:rsidR="000C2BF9" w:rsidRPr="00563636" w:rsidRDefault="000C2BF9" w:rsidP="000C2BF9">
            <w:pPr>
              <w:pStyle w:val="TableHeaders"/>
              <w:rPr>
                <w:lang w:val="en-US" w:eastAsia="en-US"/>
              </w:rPr>
            </w:pPr>
            <w:r w:rsidRPr="00563636">
              <w:rPr>
                <w:lang w:val="en-US" w:eastAsia="en-US"/>
              </w:rPr>
              <w:t>Type of Text &amp; Interpretation of the Symbol</w:t>
            </w:r>
          </w:p>
        </w:tc>
      </w:tr>
      <w:tr w:rsidR="000C2BF9" w:rsidRPr="00D31F4D" w14:paraId="4ECFE6C4" w14:textId="77777777">
        <w:tc>
          <w:tcPr>
            <w:tcW w:w="894" w:type="dxa"/>
            <w:shd w:val="clear" w:color="auto" w:fill="auto"/>
          </w:tcPr>
          <w:p w14:paraId="21528682" w14:textId="77777777" w:rsidR="000C2BF9" w:rsidRPr="00AD75E0" w:rsidRDefault="000C2BF9" w:rsidP="000C2BF9">
            <w:pPr>
              <w:spacing w:before="20" w:after="20" w:line="240" w:lineRule="auto"/>
              <w:jc w:val="center"/>
              <w:rPr>
                <w:b/>
                <w:color w:val="4F81BD"/>
                <w:sz w:val="20"/>
                <w:szCs w:val="20"/>
              </w:rPr>
            </w:pPr>
            <w:r w:rsidRPr="00AD75E0">
              <w:rPr>
                <w:b/>
                <w:color w:val="4F81BD"/>
                <w:sz w:val="20"/>
                <w:szCs w:val="20"/>
              </w:rPr>
              <w:t>10%</w:t>
            </w:r>
          </w:p>
        </w:tc>
        <w:tc>
          <w:tcPr>
            <w:tcW w:w="8466" w:type="dxa"/>
            <w:shd w:val="clear" w:color="auto" w:fill="auto"/>
          </w:tcPr>
          <w:p w14:paraId="75FEE624" w14:textId="77777777" w:rsidR="000C2BF9" w:rsidRPr="00AD75E0" w:rsidRDefault="000C2BF9" w:rsidP="000C2BF9">
            <w:pPr>
              <w:spacing w:before="20" w:after="20" w:line="240" w:lineRule="auto"/>
              <w:rPr>
                <w:b/>
                <w:color w:val="4F81BD"/>
                <w:sz w:val="20"/>
                <w:szCs w:val="20"/>
              </w:rPr>
            </w:pPr>
            <w:r w:rsidRPr="00AD75E0">
              <w:rPr>
                <w:b/>
                <w:color w:val="4F81BD"/>
                <w:sz w:val="20"/>
                <w:szCs w:val="20"/>
              </w:rPr>
              <w:t>Percentage indicates the percentage of lesson time each activity should take.</w:t>
            </w:r>
          </w:p>
        </w:tc>
      </w:tr>
      <w:tr w:rsidR="000C2BF9" w:rsidRPr="00D31F4D" w14:paraId="13DCEA26" w14:textId="77777777">
        <w:tc>
          <w:tcPr>
            <w:tcW w:w="894" w:type="dxa"/>
            <w:vMerge w:val="restart"/>
            <w:shd w:val="clear" w:color="auto" w:fill="auto"/>
            <w:vAlign w:val="center"/>
          </w:tcPr>
          <w:p w14:paraId="18D4D86E" w14:textId="77777777" w:rsidR="000C2BF9" w:rsidRPr="00AD75E0" w:rsidRDefault="000C2BF9" w:rsidP="000C2BF9">
            <w:pPr>
              <w:spacing w:before="20" w:after="20" w:line="240" w:lineRule="auto"/>
              <w:jc w:val="center"/>
              <w:rPr>
                <w:sz w:val="18"/>
                <w:szCs w:val="20"/>
              </w:rPr>
            </w:pPr>
            <w:r w:rsidRPr="00AD75E0">
              <w:rPr>
                <w:sz w:val="18"/>
                <w:szCs w:val="20"/>
              </w:rPr>
              <w:t>no symbol</w:t>
            </w:r>
          </w:p>
        </w:tc>
        <w:tc>
          <w:tcPr>
            <w:tcW w:w="8466" w:type="dxa"/>
            <w:shd w:val="clear" w:color="auto" w:fill="auto"/>
          </w:tcPr>
          <w:p w14:paraId="387FA4AA" w14:textId="77777777" w:rsidR="000C2BF9" w:rsidRPr="00AD75E0" w:rsidRDefault="000C2BF9" w:rsidP="000C2BF9">
            <w:pPr>
              <w:spacing w:before="20" w:after="20" w:line="240" w:lineRule="auto"/>
              <w:rPr>
                <w:sz w:val="20"/>
                <w:szCs w:val="20"/>
              </w:rPr>
            </w:pPr>
            <w:r w:rsidRPr="00AD75E0">
              <w:rPr>
                <w:sz w:val="20"/>
                <w:szCs w:val="20"/>
              </w:rPr>
              <w:t>Plain text indicates teacher action.</w:t>
            </w:r>
          </w:p>
        </w:tc>
      </w:tr>
      <w:tr w:rsidR="000C2BF9" w:rsidRPr="00D31F4D" w14:paraId="4DAAF07B" w14:textId="77777777">
        <w:tc>
          <w:tcPr>
            <w:tcW w:w="894" w:type="dxa"/>
            <w:vMerge/>
            <w:shd w:val="clear" w:color="auto" w:fill="auto"/>
          </w:tcPr>
          <w:p w14:paraId="1D0F65DC" w14:textId="77777777" w:rsidR="000C2BF9" w:rsidRPr="00AD75E0" w:rsidRDefault="000C2BF9" w:rsidP="000C2BF9">
            <w:pPr>
              <w:spacing w:before="20" w:after="20" w:line="240" w:lineRule="auto"/>
              <w:jc w:val="center"/>
              <w:rPr>
                <w:b/>
                <w:color w:val="000000"/>
                <w:sz w:val="20"/>
                <w:szCs w:val="20"/>
              </w:rPr>
            </w:pPr>
          </w:p>
        </w:tc>
        <w:tc>
          <w:tcPr>
            <w:tcW w:w="8466" w:type="dxa"/>
            <w:shd w:val="clear" w:color="auto" w:fill="auto"/>
          </w:tcPr>
          <w:p w14:paraId="72C36948" w14:textId="77777777" w:rsidR="000C2BF9" w:rsidRPr="00AD75E0" w:rsidRDefault="000C2BF9" w:rsidP="000C2BF9">
            <w:pPr>
              <w:spacing w:before="20" w:after="20" w:line="240" w:lineRule="auto"/>
              <w:rPr>
                <w:color w:val="4F81BD"/>
                <w:sz w:val="20"/>
                <w:szCs w:val="20"/>
              </w:rPr>
            </w:pPr>
            <w:r w:rsidRPr="00AD75E0">
              <w:rPr>
                <w:b/>
                <w:sz w:val="20"/>
                <w:szCs w:val="20"/>
              </w:rPr>
              <w:t>Bold text indicates questions for the teacher to ask students.</w:t>
            </w:r>
          </w:p>
        </w:tc>
      </w:tr>
      <w:tr w:rsidR="000C2BF9" w:rsidRPr="00D31F4D" w14:paraId="0C5D4F39" w14:textId="77777777">
        <w:tc>
          <w:tcPr>
            <w:tcW w:w="894" w:type="dxa"/>
            <w:vMerge/>
            <w:shd w:val="clear" w:color="auto" w:fill="auto"/>
          </w:tcPr>
          <w:p w14:paraId="31D88C4E" w14:textId="77777777" w:rsidR="000C2BF9" w:rsidRPr="00AD75E0" w:rsidRDefault="000C2BF9" w:rsidP="000C2BF9">
            <w:pPr>
              <w:spacing w:before="20" w:after="20" w:line="240" w:lineRule="auto"/>
              <w:jc w:val="center"/>
              <w:rPr>
                <w:b/>
                <w:color w:val="000000"/>
                <w:sz w:val="20"/>
                <w:szCs w:val="20"/>
              </w:rPr>
            </w:pPr>
          </w:p>
        </w:tc>
        <w:tc>
          <w:tcPr>
            <w:tcW w:w="8466" w:type="dxa"/>
            <w:shd w:val="clear" w:color="auto" w:fill="auto"/>
          </w:tcPr>
          <w:p w14:paraId="5B8B5C35" w14:textId="77777777" w:rsidR="000C2BF9" w:rsidRPr="00AD75E0" w:rsidRDefault="000C2BF9" w:rsidP="000C2BF9">
            <w:pPr>
              <w:spacing w:before="20" w:after="20" w:line="240" w:lineRule="auto"/>
              <w:rPr>
                <w:i/>
                <w:sz w:val="20"/>
                <w:szCs w:val="20"/>
              </w:rPr>
            </w:pPr>
            <w:r w:rsidRPr="00AD75E0">
              <w:rPr>
                <w:i/>
                <w:sz w:val="20"/>
                <w:szCs w:val="20"/>
              </w:rPr>
              <w:t>Italicized text indicates a vocabulary word.</w:t>
            </w:r>
          </w:p>
        </w:tc>
      </w:tr>
      <w:tr w:rsidR="000C2BF9" w:rsidRPr="00D31F4D" w14:paraId="15CEF0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2B4FBBF" w14:textId="77777777" w:rsidR="000C2BF9" w:rsidRPr="00AD75E0" w:rsidRDefault="000C2BF9" w:rsidP="000C2BF9">
            <w:pPr>
              <w:spacing w:before="40" w:after="0" w:line="240" w:lineRule="auto"/>
              <w:jc w:val="center"/>
              <w:rPr>
                <w:sz w:val="20"/>
                <w:szCs w:val="20"/>
              </w:rPr>
            </w:pPr>
            <w:r w:rsidRPr="00AD75E0">
              <w:rPr>
                <w:sz w:val="20"/>
                <w:szCs w:val="20"/>
              </w:rPr>
              <w:sym w:font="Webdings" w:char="F034"/>
            </w:r>
          </w:p>
        </w:tc>
        <w:tc>
          <w:tcPr>
            <w:tcW w:w="8466" w:type="dxa"/>
            <w:shd w:val="clear" w:color="auto" w:fill="auto"/>
          </w:tcPr>
          <w:p w14:paraId="242AB783" w14:textId="77777777" w:rsidR="000C2BF9" w:rsidRPr="00AD75E0" w:rsidRDefault="000C2BF9" w:rsidP="000C2BF9">
            <w:pPr>
              <w:spacing w:before="20" w:after="20" w:line="240" w:lineRule="auto"/>
              <w:rPr>
                <w:sz w:val="20"/>
                <w:szCs w:val="20"/>
              </w:rPr>
            </w:pPr>
            <w:r w:rsidRPr="00AD75E0">
              <w:rPr>
                <w:sz w:val="20"/>
                <w:szCs w:val="20"/>
              </w:rPr>
              <w:t>Indicates student action(s).</w:t>
            </w:r>
          </w:p>
        </w:tc>
      </w:tr>
      <w:tr w:rsidR="000C2BF9" w:rsidRPr="00D31F4D" w14:paraId="308EEB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EEAB5FB" w14:textId="77777777" w:rsidR="000C2BF9" w:rsidRPr="00AD75E0" w:rsidRDefault="000C2BF9" w:rsidP="000C2BF9">
            <w:pPr>
              <w:spacing w:before="80" w:after="0" w:line="240" w:lineRule="auto"/>
              <w:jc w:val="center"/>
              <w:rPr>
                <w:sz w:val="20"/>
                <w:szCs w:val="20"/>
              </w:rPr>
            </w:pPr>
            <w:r w:rsidRPr="00AD75E0">
              <w:rPr>
                <w:sz w:val="20"/>
                <w:szCs w:val="20"/>
              </w:rPr>
              <w:sym w:font="Webdings" w:char="F028"/>
            </w:r>
          </w:p>
        </w:tc>
        <w:tc>
          <w:tcPr>
            <w:tcW w:w="8466" w:type="dxa"/>
            <w:shd w:val="clear" w:color="auto" w:fill="auto"/>
          </w:tcPr>
          <w:p w14:paraId="4D5427FD" w14:textId="77777777" w:rsidR="000C2BF9" w:rsidRPr="00AD75E0" w:rsidRDefault="000C2BF9" w:rsidP="000C2BF9">
            <w:pPr>
              <w:spacing w:before="20" w:after="20" w:line="240" w:lineRule="auto"/>
              <w:rPr>
                <w:sz w:val="20"/>
                <w:szCs w:val="20"/>
              </w:rPr>
            </w:pPr>
            <w:r w:rsidRPr="00AD75E0">
              <w:rPr>
                <w:sz w:val="20"/>
                <w:szCs w:val="20"/>
              </w:rPr>
              <w:t>Indicates possible student response(s) to teacher questions.</w:t>
            </w:r>
          </w:p>
        </w:tc>
      </w:tr>
      <w:tr w:rsidR="000C2BF9" w:rsidRPr="00D31F4D" w14:paraId="2DEC6CC8" w14:textId="77777777">
        <w:tc>
          <w:tcPr>
            <w:tcW w:w="894" w:type="dxa"/>
            <w:shd w:val="clear" w:color="auto" w:fill="auto"/>
            <w:vAlign w:val="bottom"/>
          </w:tcPr>
          <w:p w14:paraId="75EE72FB" w14:textId="77777777" w:rsidR="000C2BF9" w:rsidRPr="00AD75E0" w:rsidRDefault="000C2BF9" w:rsidP="000C2BF9">
            <w:pPr>
              <w:spacing w:after="0" w:line="240" w:lineRule="auto"/>
              <w:jc w:val="center"/>
              <w:rPr>
                <w:color w:val="4F81BD"/>
                <w:sz w:val="20"/>
                <w:szCs w:val="20"/>
              </w:rPr>
            </w:pPr>
            <w:r w:rsidRPr="00AD75E0">
              <w:rPr>
                <w:color w:val="4F81BD"/>
                <w:sz w:val="20"/>
                <w:szCs w:val="20"/>
              </w:rPr>
              <w:sym w:font="Webdings" w:char="F069"/>
            </w:r>
          </w:p>
        </w:tc>
        <w:tc>
          <w:tcPr>
            <w:tcW w:w="8466" w:type="dxa"/>
            <w:shd w:val="clear" w:color="auto" w:fill="auto"/>
          </w:tcPr>
          <w:p w14:paraId="57BDF853" w14:textId="77777777" w:rsidR="000C2BF9" w:rsidRPr="00AD75E0" w:rsidRDefault="000C2BF9" w:rsidP="000C2BF9">
            <w:pPr>
              <w:spacing w:before="20" w:after="20" w:line="240" w:lineRule="auto"/>
              <w:rPr>
                <w:color w:val="4F81BD"/>
                <w:sz w:val="20"/>
                <w:szCs w:val="20"/>
              </w:rPr>
            </w:pPr>
            <w:r w:rsidRPr="00AD75E0">
              <w:rPr>
                <w:color w:val="4F81BD"/>
                <w:sz w:val="20"/>
                <w:szCs w:val="20"/>
              </w:rPr>
              <w:t>Indicates instructional notes for the teacher.</w:t>
            </w:r>
          </w:p>
        </w:tc>
      </w:tr>
    </w:tbl>
    <w:p w14:paraId="62160C52" w14:textId="77777777" w:rsidR="000C2BF9" w:rsidRPr="00790BCC" w:rsidRDefault="000C2BF9" w:rsidP="000C2BF9">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r>
      <w:r>
        <w:rPr>
          <w:b/>
          <w:bCs/>
          <w:color w:val="4F81BD"/>
          <w:sz w:val="28"/>
          <w:szCs w:val="26"/>
        </w:rPr>
        <w:t>10</w:t>
      </w:r>
      <w:r w:rsidRPr="00790BCC">
        <w:rPr>
          <w:b/>
          <w:bCs/>
          <w:color w:val="4F81BD"/>
          <w:sz w:val="28"/>
          <w:szCs w:val="26"/>
        </w:rPr>
        <w:t>%</w:t>
      </w:r>
    </w:p>
    <w:p w14:paraId="02E39390" w14:textId="75D3D419" w:rsidR="000C2BF9" w:rsidRPr="00E56745" w:rsidRDefault="000C2BF9" w:rsidP="000C2BF9">
      <w:pPr>
        <w:pStyle w:val="TA"/>
      </w:pPr>
      <w:r w:rsidRPr="00E56745">
        <w:t>Begin by reviewing the agenda and the assessed standards for this lesson, RL.9-10.3</w:t>
      </w:r>
      <w:r w:rsidR="0029413F">
        <w:t>,</w:t>
      </w:r>
      <w:r w:rsidRPr="00E56745">
        <w:t xml:space="preserve"> </w:t>
      </w:r>
      <w:r>
        <w:t>RL.9-10.5</w:t>
      </w:r>
      <w:r w:rsidR="0029413F">
        <w:t>,</w:t>
      </w:r>
      <w:r>
        <w:t xml:space="preserve"> </w:t>
      </w:r>
      <w:r w:rsidRPr="00E56745">
        <w:t>and W.9-10.2.a. In this lesson, students review writing instruction</w:t>
      </w:r>
      <w:r>
        <w:t xml:space="preserve"> on claims and evidence</w:t>
      </w:r>
      <w:r w:rsidRPr="00E56745">
        <w:t xml:space="preserve"> from Lesson 7 and learn</w:t>
      </w:r>
      <w:r>
        <w:t xml:space="preserve"> the elements of an effective</w:t>
      </w:r>
      <w:r w:rsidRPr="00E56745">
        <w:t xml:space="preserve"> </w:t>
      </w:r>
      <w:r>
        <w:t>conclusion. Students also read the</w:t>
      </w:r>
      <w:r w:rsidRPr="00E56745">
        <w:t xml:space="preserve"> End-of-Unit Assessment prompt </w:t>
      </w:r>
      <w:r>
        <w:t>to which they will respond</w:t>
      </w:r>
      <w:r w:rsidRPr="00E56745">
        <w:t xml:space="preserve"> during the next lesson</w:t>
      </w:r>
      <w:r>
        <w:t>, and begin to analyze the evidence they have collected</w:t>
      </w:r>
      <w:r w:rsidRPr="00E56745">
        <w:t xml:space="preserve">. </w:t>
      </w:r>
    </w:p>
    <w:p w14:paraId="6FA0B2C2" w14:textId="77777777" w:rsidR="000C2BF9" w:rsidRPr="00074230" w:rsidRDefault="000C2BF9" w:rsidP="000C2BF9">
      <w:pPr>
        <w:pStyle w:val="SA"/>
      </w:pPr>
      <w:r w:rsidRPr="00074230">
        <w:t>Students look at the agenda.</w:t>
      </w:r>
    </w:p>
    <w:p w14:paraId="02F6A635" w14:textId="77777777" w:rsidR="000C2BF9" w:rsidRPr="00074230" w:rsidRDefault="000C2BF9" w:rsidP="000C2BF9">
      <w:pPr>
        <w:pStyle w:val="TA"/>
      </w:pPr>
      <w:r>
        <w:t>Instruct</w:t>
      </w:r>
      <w:r w:rsidRPr="00C845DB">
        <w:t xml:space="preserve"> students to take out their copies of the </w:t>
      </w:r>
      <w:r>
        <w:t>9</w:t>
      </w:r>
      <w:r w:rsidRPr="00C845DB">
        <w:t>.</w:t>
      </w:r>
      <w:r>
        <w:t>1</w:t>
      </w:r>
      <w:r w:rsidRPr="00C845DB">
        <w:t xml:space="preserve"> Common Core Learning Standards Tool. Inform students that </w:t>
      </w:r>
      <w:r>
        <w:t xml:space="preserve">in this lesson </w:t>
      </w:r>
      <w:r w:rsidRPr="00C845DB">
        <w:t xml:space="preserve">they </w:t>
      </w:r>
      <w:r>
        <w:t>begin to work</w:t>
      </w:r>
      <w:r w:rsidRPr="00C845DB">
        <w:t xml:space="preserve"> with </w:t>
      </w:r>
      <w:r>
        <w:t xml:space="preserve">a new substandard: W.9-10.2.f. </w:t>
      </w:r>
      <w:r w:rsidRPr="00C845DB">
        <w:t xml:space="preserve">Ask students to individually read </w:t>
      </w:r>
      <w:r>
        <w:t>this substandard</w:t>
      </w:r>
      <w:r w:rsidRPr="00C845DB">
        <w:t xml:space="preserve"> on their tools and assess their familiarity with and mastery of </w:t>
      </w:r>
      <w:r>
        <w:t>it.</w:t>
      </w:r>
    </w:p>
    <w:p w14:paraId="4B52EEAF" w14:textId="77777777" w:rsidR="000C2BF9" w:rsidRPr="00074230" w:rsidRDefault="000C2BF9" w:rsidP="000C2BF9">
      <w:pPr>
        <w:pStyle w:val="SA"/>
      </w:pPr>
      <w:r w:rsidRPr="00074230">
        <w:t>Students read and assess their familiarity with substandard W.9-10.2.f.</w:t>
      </w:r>
    </w:p>
    <w:p w14:paraId="479B8897" w14:textId="77777777" w:rsidR="000C2BF9" w:rsidRDefault="000C2BF9" w:rsidP="000C2BF9">
      <w:pPr>
        <w:pStyle w:val="TA"/>
      </w:pPr>
      <w:r w:rsidRPr="00074230">
        <w:t xml:space="preserve">Instruct students to talk in pairs about what they think the substandard means. Lead a brief discussion about </w:t>
      </w:r>
      <w:r>
        <w:t>this substandard</w:t>
      </w:r>
      <w:r w:rsidRPr="00074230">
        <w:t>.</w:t>
      </w:r>
    </w:p>
    <w:p w14:paraId="34D3F19B" w14:textId="77777777" w:rsidR="000C2BF9" w:rsidRPr="00975429" w:rsidRDefault="000C2BF9" w:rsidP="000C2BF9">
      <w:pPr>
        <w:pStyle w:val="SR"/>
      </w:pPr>
      <w:r>
        <w:t>W.9-10.2.f focuses on writing a conclusion that supports the information and evidence in the response.</w:t>
      </w:r>
    </w:p>
    <w:p w14:paraId="41E89E9A" w14:textId="77777777" w:rsidR="000C2BF9" w:rsidRPr="00790BCC" w:rsidRDefault="000C2BF9" w:rsidP="000C2BF9">
      <w:pPr>
        <w:pStyle w:val="LearningSequenceHeader"/>
      </w:pPr>
      <w:r w:rsidRPr="00790BCC">
        <w:t>Activity 2: Homework Accountability</w:t>
      </w:r>
      <w:r w:rsidRPr="00790BCC">
        <w:tab/>
      </w:r>
      <w:r>
        <w:t>10</w:t>
      </w:r>
      <w:r w:rsidRPr="00790BCC">
        <w:t>%</w:t>
      </w:r>
    </w:p>
    <w:p w14:paraId="141944E0" w14:textId="77777777" w:rsidR="000C2BF9" w:rsidRDefault="000C2BF9" w:rsidP="000C2BF9">
      <w:pPr>
        <w:spacing w:before="100" w:beforeAutospacing="1" w:after="100" w:afterAutospacing="1"/>
      </w:pPr>
      <w:r w:rsidRPr="00074230">
        <w:t xml:space="preserve">Instruct students </w:t>
      </w:r>
      <w:r>
        <w:t>to take out their responses to the previous lesson’s homework assignment. (</w:t>
      </w:r>
      <w:r w:rsidRPr="00E03C54">
        <w:t>Write a paragraph in response to the following prompt:</w:t>
      </w:r>
      <w:r>
        <w:t xml:space="preserve"> </w:t>
      </w:r>
      <w:r w:rsidRPr="007E6C66">
        <w:t xml:space="preserve">Make a claim about Claudette’s development in each </w:t>
      </w:r>
      <w:r w:rsidRPr="007E6C66">
        <w:lastRenderedPageBreak/>
        <w:t xml:space="preserve">stage. </w:t>
      </w:r>
      <w:r w:rsidRPr="00E03C54">
        <w:t xml:space="preserve">Write one claim for each stage, five claims in total. Use this unit’s vocabulary wherever possible in your written responses. Use the Short Response Rubric </w:t>
      </w:r>
      <w:r>
        <w:t>a</w:t>
      </w:r>
      <w:r w:rsidRPr="00E03C54">
        <w:t xml:space="preserve">nd Checklist to guide </w:t>
      </w:r>
      <w:r>
        <w:t xml:space="preserve">your </w:t>
      </w:r>
      <w:r w:rsidRPr="00E03C54">
        <w:t>written responses</w:t>
      </w:r>
      <w:r>
        <w:t>.)</w:t>
      </w:r>
    </w:p>
    <w:p w14:paraId="2874116E" w14:textId="77777777" w:rsidR="000C2BF9" w:rsidRDefault="000C2BF9" w:rsidP="000C2BF9">
      <w:pPr>
        <w:pStyle w:val="SR"/>
      </w:pPr>
      <w:r w:rsidRPr="00074230">
        <w:t>Student responses</w:t>
      </w:r>
      <w:r>
        <w:t xml:space="preserve"> may include:</w:t>
      </w:r>
    </w:p>
    <w:p w14:paraId="07CD6A74" w14:textId="77777777" w:rsidR="000C2BF9" w:rsidRDefault="000C2BF9" w:rsidP="000C2BF9">
      <w:pPr>
        <w:pStyle w:val="SASRBullet"/>
      </w:pPr>
      <w:r>
        <w:t>Stage 1:</w:t>
      </w:r>
    </w:p>
    <w:p w14:paraId="6E798E2C" w14:textId="77777777" w:rsidR="000C2BF9" w:rsidRDefault="000C2BF9" w:rsidP="000C2BF9">
      <w:pPr>
        <w:pStyle w:val="SASRBullet"/>
        <w:numPr>
          <w:ilvl w:val="2"/>
          <w:numId w:val="9"/>
        </w:numPr>
        <w:ind w:left="1800"/>
      </w:pPr>
      <w:r>
        <w:t>Claudette enjoys exploring her new environment at St. Lucy’s.</w:t>
      </w:r>
    </w:p>
    <w:p w14:paraId="48502A5D" w14:textId="77777777" w:rsidR="000C2BF9" w:rsidRDefault="000C2BF9" w:rsidP="000C2BF9">
      <w:pPr>
        <w:pStyle w:val="SASRBullet"/>
        <w:numPr>
          <w:ilvl w:val="2"/>
          <w:numId w:val="9"/>
        </w:numPr>
        <w:ind w:left="1800"/>
      </w:pPr>
      <w:r>
        <w:t xml:space="preserve">Claudette’s enjoyment of the new environment at St. Lucy’s is mixed with fear and discomfort. </w:t>
      </w:r>
    </w:p>
    <w:p w14:paraId="46761FB4" w14:textId="77777777" w:rsidR="000C2BF9" w:rsidRDefault="000C2BF9" w:rsidP="000C2BF9">
      <w:pPr>
        <w:pStyle w:val="SASRBullet"/>
      </w:pPr>
      <w:r>
        <w:t>Stage 2:</w:t>
      </w:r>
    </w:p>
    <w:p w14:paraId="3CAB2823" w14:textId="77777777" w:rsidR="000C2BF9" w:rsidRDefault="000C2BF9" w:rsidP="000C2BF9">
      <w:pPr>
        <w:pStyle w:val="SASRBullet"/>
        <w:numPr>
          <w:ilvl w:val="2"/>
          <w:numId w:val="9"/>
        </w:numPr>
        <w:ind w:left="1800"/>
      </w:pPr>
      <w:r>
        <w:t>Claudette works hard to adapt to St. Lucy’s but feels homesick and bewildered.</w:t>
      </w:r>
    </w:p>
    <w:p w14:paraId="0D2FA833" w14:textId="77777777" w:rsidR="000C2BF9" w:rsidRDefault="000C2BF9" w:rsidP="000C2BF9">
      <w:pPr>
        <w:pStyle w:val="SASRBullet"/>
      </w:pPr>
      <w:r>
        <w:t>Stage 3:</w:t>
      </w:r>
    </w:p>
    <w:p w14:paraId="78546C10" w14:textId="77777777" w:rsidR="000C2BF9" w:rsidRDefault="000C2BF9" w:rsidP="000C2BF9">
      <w:pPr>
        <w:pStyle w:val="SASRBullet"/>
        <w:numPr>
          <w:ilvl w:val="2"/>
          <w:numId w:val="9"/>
        </w:numPr>
        <w:ind w:left="1800"/>
      </w:pPr>
      <w:r>
        <w:t>Claudette becomes more aware of the differences between wolf and human culture, and feels an attachment to wolf culture</w:t>
      </w:r>
      <w:r w:rsidRPr="00B6793F">
        <w:t>.</w:t>
      </w:r>
    </w:p>
    <w:p w14:paraId="59C2A336" w14:textId="77777777" w:rsidR="000C2BF9" w:rsidRDefault="000C2BF9" w:rsidP="000C2BF9">
      <w:pPr>
        <w:pStyle w:val="SASRBullet"/>
      </w:pPr>
      <w:r>
        <w:t>Stage 4:</w:t>
      </w:r>
    </w:p>
    <w:p w14:paraId="1AFC4322" w14:textId="77777777" w:rsidR="000C2BF9" w:rsidRDefault="000C2BF9" w:rsidP="000C2BF9">
      <w:pPr>
        <w:pStyle w:val="SASRBullet"/>
        <w:numPr>
          <w:ilvl w:val="2"/>
          <w:numId w:val="9"/>
        </w:numPr>
        <w:ind w:left="1800"/>
      </w:pPr>
      <w:r>
        <w:t>Claudette is becoming more comfortable in human society.</w:t>
      </w:r>
    </w:p>
    <w:p w14:paraId="5AA83422" w14:textId="77777777" w:rsidR="000C2BF9" w:rsidRDefault="000C2BF9" w:rsidP="000C2BF9">
      <w:pPr>
        <w:pStyle w:val="SASRBullet"/>
        <w:numPr>
          <w:ilvl w:val="2"/>
          <w:numId w:val="9"/>
        </w:numPr>
        <w:ind w:left="1800"/>
      </w:pPr>
      <w:r>
        <w:t>Claudette is still not comfortable in human society.</w:t>
      </w:r>
    </w:p>
    <w:p w14:paraId="01E4F2D1" w14:textId="77777777" w:rsidR="000C2BF9" w:rsidRDefault="000C2BF9" w:rsidP="000C2BF9">
      <w:pPr>
        <w:pStyle w:val="SASRBullet"/>
      </w:pPr>
      <w:r>
        <w:t>Stage 5:</w:t>
      </w:r>
    </w:p>
    <w:p w14:paraId="4743F612" w14:textId="77777777" w:rsidR="000C2BF9" w:rsidRDefault="000C2BF9" w:rsidP="000C2BF9">
      <w:pPr>
        <w:pStyle w:val="SASRBullet"/>
        <w:numPr>
          <w:ilvl w:val="2"/>
          <w:numId w:val="9"/>
        </w:numPr>
        <w:ind w:left="1800"/>
      </w:pPr>
      <w:r>
        <w:t>Claudette can interact effectively in human society.</w:t>
      </w:r>
    </w:p>
    <w:p w14:paraId="1543E896" w14:textId="77777777" w:rsidR="000C2BF9" w:rsidRDefault="000C2BF9" w:rsidP="000C2BF9">
      <w:pPr>
        <w:pStyle w:val="SASRBullet"/>
        <w:numPr>
          <w:ilvl w:val="2"/>
          <w:numId w:val="9"/>
        </w:numPr>
        <w:ind w:left="1800"/>
      </w:pPr>
      <w:r>
        <w:t xml:space="preserve">Claudette does not find it easy to move between human and wolf society. </w:t>
      </w:r>
    </w:p>
    <w:p w14:paraId="693E7704" w14:textId="77777777" w:rsidR="000C2BF9" w:rsidRPr="00074230" w:rsidRDefault="000C2BF9" w:rsidP="000C2BF9">
      <w:pPr>
        <w:pStyle w:val="TA"/>
      </w:pPr>
      <w:r>
        <w:t xml:space="preserve">Lead a brief whole-class discussion of student responses. </w:t>
      </w:r>
    </w:p>
    <w:p w14:paraId="1C68BAF5" w14:textId="77777777" w:rsidR="000C2BF9" w:rsidRPr="00790BCC" w:rsidRDefault="000C2BF9" w:rsidP="0029413F">
      <w:pPr>
        <w:pStyle w:val="LearningSequenceHeader"/>
      </w:pPr>
      <w:r w:rsidRPr="00790BCC">
        <w:t xml:space="preserve">Activity 3: </w:t>
      </w:r>
      <w:r>
        <w:t xml:space="preserve">Introduction of 9.1.1 End-of-Unit </w:t>
      </w:r>
      <w:r w:rsidRPr="0029413F">
        <w:t>Assessment</w:t>
      </w:r>
      <w:r w:rsidRPr="00790BCC">
        <w:tab/>
      </w:r>
      <w:r>
        <w:t>10</w:t>
      </w:r>
      <w:r w:rsidRPr="00790BCC">
        <w:t>%</w:t>
      </w:r>
    </w:p>
    <w:p w14:paraId="78D90F0F" w14:textId="77777777" w:rsidR="000C2BF9" w:rsidRDefault="000C2BF9" w:rsidP="000C2BF9">
      <w:pPr>
        <w:pStyle w:val="TA"/>
        <w:rPr>
          <w:rFonts w:ascii="Arial" w:eastAsia="Times New Roman" w:hAnsi="Arial" w:cs="Arial"/>
          <w:color w:val="000000"/>
        </w:rPr>
      </w:pPr>
      <w:r w:rsidRPr="00E3585E">
        <w:t>Transition to independent reading</w:t>
      </w:r>
      <w:r>
        <w:t xml:space="preserve"> of</w:t>
      </w:r>
      <w:r w:rsidRPr="00E3585E">
        <w:t xml:space="preserve"> the </w:t>
      </w:r>
      <w:r>
        <w:t xml:space="preserve">9.1.1 </w:t>
      </w:r>
      <w:r w:rsidRPr="00E3585E">
        <w:t>End-of-Unit Assessment prompt:</w:t>
      </w:r>
    </w:p>
    <w:p w14:paraId="3A23AC49" w14:textId="77777777" w:rsidR="000C2BF9" w:rsidRDefault="000C2BF9" w:rsidP="000C2BF9">
      <w:pPr>
        <w:pStyle w:val="Q"/>
      </w:pPr>
      <w:r w:rsidRPr="00D467DF">
        <w:rPr>
          <w:rFonts w:eastAsia="Times New Roman" w:cs="Arial"/>
          <w:color w:val="000000"/>
        </w:rPr>
        <w:t>Analyze Claudette’s development in relation to the five stages of Lycanthropic Culture Shock</w:t>
      </w:r>
      <w:r>
        <w:rPr>
          <w:rFonts w:eastAsia="Times New Roman" w:cs="Arial"/>
          <w:color w:val="000000"/>
        </w:rPr>
        <w:t>.</w:t>
      </w:r>
      <w:r w:rsidRPr="00D467DF">
        <w:rPr>
          <w:rFonts w:eastAsia="Times New Roman" w:cs="Arial"/>
          <w:color w:val="000000"/>
        </w:rPr>
        <w:t xml:space="preserve"> </w:t>
      </w:r>
      <w:r w:rsidRPr="00D467DF">
        <w:t xml:space="preserve">Write a </w:t>
      </w:r>
      <w:r>
        <w:t xml:space="preserve">multi-paragraph response </w:t>
      </w:r>
      <w:r w:rsidRPr="00D467DF">
        <w:t>using evidence from the text to support your analysis</w:t>
      </w:r>
      <w:r>
        <w:t>.</w:t>
      </w:r>
      <w:r w:rsidRPr="00E3585E">
        <w:t xml:space="preserve"> Structure your response using the Stages from</w:t>
      </w:r>
      <w:r>
        <w:t xml:space="preserve"> The</w:t>
      </w:r>
      <w:r w:rsidRPr="00E3585E">
        <w:t xml:space="preserve"> Jesuit Handbook on Lycanthropic Culture Shock.</w:t>
      </w:r>
    </w:p>
    <w:p w14:paraId="05952D7C" w14:textId="77777777" w:rsidR="000C2BF9" w:rsidRPr="00A44F63" w:rsidRDefault="000C2BF9" w:rsidP="000C2BF9">
      <w:pPr>
        <w:pStyle w:val="IN"/>
      </w:pPr>
      <w:r>
        <w:t>Display the</w:t>
      </w:r>
      <w:r w:rsidRPr="002C38DB">
        <w:t xml:space="preserve"> prompt for students to see</w:t>
      </w:r>
      <w:r>
        <w:t>, or provide the prompt in</w:t>
      </w:r>
      <w:r w:rsidRPr="002C38DB">
        <w:t xml:space="preserve"> hard copy</w:t>
      </w:r>
      <w:r>
        <w:t>.</w:t>
      </w:r>
    </w:p>
    <w:p w14:paraId="46FEB408" w14:textId="77777777" w:rsidR="000C2BF9" w:rsidRPr="00074230" w:rsidRDefault="000C2BF9" w:rsidP="000C2BF9">
      <w:pPr>
        <w:pStyle w:val="SA"/>
      </w:pPr>
      <w:r w:rsidRPr="00074230">
        <w:t xml:space="preserve">Students </w:t>
      </w:r>
      <w:r>
        <w:t xml:space="preserve">independently </w:t>
      </w:r>
      <w:r w:rsidRPr="00074230">
        <w:t xml:space="preserve">read the </w:t>
      </w:r>
      <w:r>
        <w:t xml:space="preserve">9.1.1 </w:t>
      </w:r>
      <w:r w:rsidRPr="00074230">
        <w:t>End-of-Unit Assessment prompt.</w:t>
      </w:r>
    </w:p>
    <w:p w14:paraId="344D6369" w14:textId="77777777" w:rsidR="000C2BF9" w:rsidRPr="00074230" w:rsidRDefault="000C2BF9" w:rsidP="000C2BF9">
      <w:pPr>
        <w:pStyle w:val="TA"/>
      </w:pPr>
      <w:r w:rsidRPr="00074230">
        <w:t>Distribute copies of the 9.1.1 End-of-Unit Text Analysis Rubric and Checklist to each student</w:t>
      </w:r>
      <w:r>
        <w:t xml:space="preserve"> and instruct students to review the rubric</w:t>
      </w:r>
      <w:r w:rsidRPr="00074230">
        <w:t xml:space="preserve">. </w:t>
      </w:r>
    </w:p>
    <w:p w14:paraId="17EB7815" w14:textId="77777777" w:rsidR="000C2BF9" w:rsidRDefault="000C2BF9" w:rsidP="000C2BF9">
      <w:pPr>
        <w:pStyle w:val="SA"/>
      </w:pPr>
      <w:r>
        <w:t xml:space="preserve">Students read and assess the 9.1.1 End-of-Unit </w:t>
      </w:r>
      <w:r w:rsidRPr="00074230">
        <w:t>Text Analysis Rubric and Checklist</w:t>
      </w:r>
      <w:r>
        <w:t>.</w:t>
      </w:r>
    </w:p>
    <w:p w14:paraId="3F6A754D" w14:textId="4B905DEC" w:rsidR="000C2BF9" w:rsidRPr="00790BCC" w:rsidRDefault="0029413F" w:rsidP="000C2BF9">
      <w:pPr>
        <w:pStyle w:val="LearningSequenceHeader"/>
      </w:pPr>
      <w:r>
        <w:br w:type="page"/>
      </w:r>
      <w:r w:rsidR="000C2BF9">
        <w:lastRenderedPageBreak/>
        <w:t>Activity 4: Review of Claims and Introductions</w:t>
      </w:r>
      <w:r w:rsidR="000C2BF9" w:rsidRPr="00790BCC">
        <w:tab/>
      </w:r>
      <w:r w:rsidR="000C2BF9">
        <w:t>15</w:t>
      </w:r>
      <w:r w:rsidR="000C2BF9" w:rsidRPr="00790BCC">
        <w:t>%</w:t>
      </w:r>
    </w:p>
    <w:p w14:paraId="7222E33C" w14:textId="77777777" w:rsidR="000C2BF9" w:rsidRPr="00074230" w:rsidRDefault="000C2BF9" w:rsidP="000C2BF9">
      <w:pPr>
        <w:pStyle w:val="TA"/>
      </w:pPr>
      <w:r w:rsidRPr="00074230">
        <w:t xml:space="preserve">Inform students that in the End-of-Unit Assessment they will have an opportunity to practice the writing skills they have already </w:t>
      </w:r>
      <w:r>
        <w:t>learned</w:t>
      </w:r>
      <w:r w:rsidRPr="00074230">
        <w:t xml:space="preserve"> as well try a new writing skill, writing conclusions.</w:t>
      </w:r>
      <w:r>
        <w:t xml:space="preserve"> Explain to students that in this lesson, they draft an introduction to their End-of-Unit Assessment. </w:t>
      </w:r>
    </w:p>
    <w:p w14:paraId="3F7473F3" w14:textId="77777777" w:rsidR="000C2BF9" w:rsidRPr="00074230" w:rsidRDefault="000C2BF9" w:rsidP="000C2BF9">
      <w:pPr>
        <w:pStyle w:val="TA"/>
      </w:pPr>
      <w:r w:rsidRPr="00074230">
        <w:t>Review writing instruction</w:t>
      </w:r>
      <w:r>
        <w:t xml:space="preserve"> on claims and introductions</w:t>
      </w:r>
      <w:r w:rsidRPr="00074230">
        <w:t xml:space="preserve"> from</w:t>
      </w:r>
      <w:r>
        <w:t xml:space="preserve"> 9.1.1</w:t>
      </w:r>
      <w:r w:rsidRPr="00074230">
        <w:t xml:space="preserve"> Lesson 7 by posting or projecting the following questions for students to answer in pairs:</w:t>
      </w:r>
    </w:p>
    <w:p w14:paraId="7191148E" w14:textId="77777777" w:rsidR="000C2BF9" w:rsidRDefault="000C2BF9" w:rsidP="000C2BF9">
      <w:pPr>
        <w:pStyle w:val="Q"/>
      </w:pPr>
      <w:r>
        <w:t xml:space="preserve">What is a claim? </w:t>
      </w:r>
    </w:p>
    <w:p w14:paraId="65CE7F46" w14:textId="77777777" w:rsidR="000C2BF9" w:rsidRDefault="000C2BF9" w:rsidP="000C2BF9">
      <w:pPr>
        <w:pStyle w:val="SR"/>
      </w:pPr>
      <w:r>
        <w:t xml:space="preserve">Student responses should include: </w:t>
      </w:r>
    </w:p>
    <w:p w14:paraId="3DF58BA7" w14:textId="77777777" w:rsidR="000C2BF9" w:rsidRDefault="000C2BF9" w:rsidP="000C2BF9">
      <w:pPr>
        <w:pStyle w:val="SASRBullet"/>
      </w:pPr>
      <w:r>
        <w:t xml:space="preserve">A claim is a statement about a topic or text. </w:t>
      </w:r>
    </w:p>
    <w:p w14:paraId="0FFB5CBD" w14:textId="77777777" w:rsidR="000C2BF9" w:rsidRDefault="000C2BF9" w:rsidP="000C2BF9">
      <w:pPr>
        <w:pStyle w:val="SASRBullet"/>
      </w:pPr>
      <w:r>
        <w:t xml:space="preserve">A claim should be based on evidence and may be a response or answer to a prompt. </w:t>
      </w:r>
    </w:p>
    <w:p w14:paraId="392174AF" w14:textId="77777777" w:rsidR="000C2BF9" w:rsidRDefault="000C2BF9" w:rsidP="000C2BF9">
      <w:pPr>
        <w:pStyle w:val="Q"/>
      </w:pPr>
      <w:r>
        <w:t>What are the elements of an effective introduction? What is the purpose of an introduction?</w:t>
      </w:r>
    </w:p>
    <w:p w14:paraId="538635FD" w14:textId="77777777" w:rsidR="000C2BF9" w:rsidRDefault="000C2BF9" w:rsidP="000C2BF9">
      <w:pPr>
        <w:pStyle w:val="SR"/>
      </w:pPr>
      <w:r>
        <w:t>Student responses should include:</w:t>
      </w:r>
    </w:p>
    <w:p w14:paraId="5ED211A3" w14:textId="77777777" w:rsidR="000C2BF9" w:rsidRDefault="000C2BF9" w:rsidP="000C2BF9">
      <w:pPr>
        <w:pStyle w:val="SASRBullet"/>
      </w:pPr>
      <w:r>
        <w:t>Introduces the topic by making a claim in response to a prompt</w:t>
      </w:r>
    </w:p>
    <w:p w14:paraId="3BFB752E" w14:textId="77777777" w:rsidR="000C2BF9" w:rsidRDefault="000C2BF9" w:rsidP="000C2BF9">
      <w:pPr>
        <w:pStyle w:val="SASRBullet"/>
      </w:pPr>
      <w:r>
        <w:t>Identifies the title and author of the text</w:t>
      </w:r>
    </w:p>
    <w:p w14:paraId="38CB2CD2" w14:textId="77777777" w:rsidR="000C2BF9" w:rsidRDefault="000C2BF9" w:rsidP="000C2BF9">
      <w:pPr>
        <w:pStyle w:val="SASRBullet"/>
      </w:pPr>
      <w:r>
        <w:t>Provides paraphrased examples to support the claim</w:t>
      </w:r>
    </w:p>
    <w:p w14:paraId="65833639" w14:textId="77777777" w:rsidR="000C2BF9" w:rsidRDefault="000C2BF9" w:rsidP="000C2BF9">
      <w:pPr>
        <w:pStyle w:val="SASRBullet"/>
      </w:pPr>
      <w:r>
        <w:t>Organizes the examples logically so that they build upon one another</w:t>
      </w:r>
    </w:p>
    <w:p w14:paraId="75C422EA" w14:textId="77777777" w:rsidR="000C2BF9" w:rsidRPr="00790BCC" w:rsidRDefault="000C2BF9" w:rsidP="000C2BF9">
      <w:pPr>
        <w:pStyle w:val="LearningSequenceHeader"/>
      </w:pPr>
      <w:r>
        <w:t>Activity 5: Quick Write: Drafting an Introduction</w:t>
      </w:r>
      <w:r w:rsidRPr="00790BCC">
        <w:tab/>
      </w:r>
      <w:r>
        <w:t>35</w:t>
      </w:r>
      <w:r w:rsidRPr="00790BCC">
        <w:t>%</w:t>
      </w:r>
    </w:p>
    <w:p w14:paraId="007C4EAB" w14:textId="77777777" w:rsidR="000C2BF9" w:rsidRPr="008127A9" w:rsidRDefault="000C2BF9" w:rsidP="000C2BF9">
      <w:pPr>
        <w:pStyle w:val="TA"/>
      </w:pPr>
      <w:r>
        <w:t>Instruct students to respond briefly in writing to the following prompt:</w:t>
      </w:r>
      <w:r w:rsidRPr="008127A9">
        <w:t xml:space="preserve"> </w:t>
      </w:r>
    </w:p>
    <w:p w14:paraId="3BE299B6" w14:textId="77777777" w:rsidR="000C2BF9" w:rsidRPr="008127A9" w:rsidRDefault="000C2BF9" w:rsidP="000C2BF9">
      <w:pPr>
        <w:pStyle w:val="Q"/>
      </w:pPr>
      <w:r w:rsidRPr="008127A9">
        <w:t xml:space="preserve">Draft an introductory paragraph </w:t>
      </w:r>
      <w:r>
        <w:t>in response to</w:t>
      </w:r>
      <w:r w:rsidRPr="008127A9">
        <w:t xml:space="preserve"> </w:t>
      </w:r>
      <w:r>
        <w:t>the End-of-Unit Assessment prompt: Analyze</w:t>
      </w:r>
      <w:r w:rsidRPr="008127A9">
        <w:t xml:space="preserve"> Claudette’s development in relation to the five stages of Lycanthropic Culture Shock</w:t>
      </w:r>
      <w:r>
        <w:t>.</w:t>
      </w:r>
    </w:p>
    <w:p w14:paraId="7F2FBFAB" w14:textId="77777777" w:rsidR="000C2BF9" w:rsidRPr="00031CF1" w:rsidRDefault="000C2BF9" w:rsidP="000C2BF9">
      <w:pPr>
        <w:pStyle w:val="SA"/>
        <w:numPr>
          <w:ilvl w:val="0"/>
          <w:numId w:val="8"/>
        </w:numPr>
      </w:pPr>
      <w:r w:rsidRPr="00031CF1">
        <w:t xml:space="preserve">Students listen and </w:t>
      </w:r>
      <w:r>
        <w:t>read the</w:t>
      </w:r>
      <w:r w:rsidRPr="00031CF1">
        <w:t xml:space="preserve"> </w:t>
      </w:r>
      <w:r>
        <w:t xml:space="preserve">Quick Write </w:t>
      </w:r>
      <w:r w:rsidRPr="00031CF1">
        <w:t>prompt.</w:t>
      </w:r>
    </w:p>
    <w:p w14:paraId="65D905A5" w14:textId="77777777" w:rsidR="000C2BF9" w:rsidRPr="00031CF1" w:rsidRDefault="000C2BF9" w:rsidP="000C2BF9">
      <w:pPr>
        <w:pStyle w:val="IN"/>
      </w:pPr>
      <w:r w:rsidRPr="00031CF1">
        <w:t>Display the prompt for students to see, or provide the prompt in hard copy.</w:t>
      </w:r>
    </w:p>
    <w:p w14:paraId="51BA74F7" w14:textId="77777777" w:rsidR="000C2BF9" w:rsidRPr="00031CF1" w:rsidRDefault="000C2BF9" w:rsidP="000C2BF9">
      <w:pPr>
        <w:pStyle w:val="TA"/>
      </w:pPr>
      <w:r w:rsidRPr="00031CF1">
        <w:t xml:space="preserve">Transition to </w:t>
      </w:r>
      <w:r>
        <w:t>the independent Quick Write</w:t>
      </w:r>
      <w:r w:rsidRPr="00031CF1">
        <w:t xml:space="preserve">. </w:t>
      </w:r>
    </w:p>
    <w:p w14:paraId="79260264" w14:textId="77777777" w:rsidR="000C2BF9" w:rsidRPr="00031CF1" w:rsidRDefault="000C2BF9" w:rsidP="000C2BF9">
      <w:pPr>
        <w:pStyle w:val="SA"/>
        <w:numPr>
          <w:ilvl w:val="0"/>
          <w:numId w:val="8"/>
        </w:numPr>
      </w:pPr>
      <w:r w:rsidRPr="00031CF1">
        <w:t xml:space="preserve">Students independently </w:t>
      </w:r>
      <w:r>
        <w:t>answer the prompt using evidence from the text</w:t>
      </w:r>
      <w:r w:rsidRPr="00031CF1">
        <w:t xml:space="preserve">. </w:t>
      </w:r>
    </w:p>
    <w:p w14:paraId="4236AE4A" w14:textId="77777777" w:rsidR="000C2BF9" w:rsidRPr="00790BCC" w:rsidRDefault="000C2BF9" w:rsidP="000C2BF9">
      <w:pPr>
        <w:pStyle w:val="SR"/>
      </w:pPr>
      <w:r w:rsidRPr="00031CF1">
        <w:t>See the High Performance Response at the beginning of this lesson.</w:t>
      </w:r>
    </w:p>
    <w:p w14:paraId="46C91F61" w14:textId="77777777" w:rsidR="000C2BF9" w:rsidRPr="008127A9" w:rsidRDefault="000C2BF9" w:rsidP="000C2BF9">
      <w:pPr>
        <w:pStyle w:val="IN"/>
      </w:pPr>
      <w:r w:rsidRPr="008127A9">
        <w:t>Circulate while students draft and offer support as needed</w:t>
      </w:r>
      <w:r>
        <w:t>.</w:t>
      </w:r>
      <w:r w:rsidRPr="008127A9">
        <w:t xml:space="preserve"> </w:t>
      </w:r>
    </w:p>
    <w:p w14:paraId="2CC5A58E" w14:textId="77777777" w:rsidR="000C2BF9" w:rsidRDefault="000C2BF9" w:rsidP="000C2BF9">
      <w:pPr>
        <w:pStyle w:val="IN"/>
      </w:pPr>
      <w:r w:rsidRPr="008127A9">
        <w:lastRenderedPageBreak/>
        <w:t xml:space="preserve">Do not collect </w:t>
      </w:r>
      <w:r>
        <w:t xml:space="preserve">students’ introductions </w:t>
      </w:r>
      <w:r w:rsidRPr="008127A9">
        <w:t xml:space="preserve">at the end of this lesson since some students may use them to prepare for the End-of-Unit Assessment. Instead, collect </w:t>
      </w:r>
      <w:r>
        <w:t>the introductions</w:t>
      </w:r>
      <w:r w:rsidRPr="008127A9">
        <w:t xml:space="preserve"> with the End-of-Unit </w:t>
      </w:r>
      <w:r>
        <w:t>A</w:t>
      </w:r>
      <w:r w:rsidRPr="008127A9">
        <w:t>ssessment</w:t>
      </w:r>
      <w:r>
        <w:t xml:space="preserve"> in the next lesson.</w:t>
      </w:r>
    </w:p>
    <w:p w14:paraId="356CFFD8" w14:textId="77777777" w:rsidR="000C2BF9" w:rsidRPr="008127A9" w:rsidRDefault="000C2BF9" w:rsidP="000C2BF9">
      <w:pPr>
        <w:pStyle w:val="LearningSequenceHeader"/>
      </w:pPr>
      <w:r>
        <w:t>Activity 6: Writing Instruction: Conclusions                                                             15%</w:t>
      </w:r>
    </w:p>
    <w:p w14:paraId="319FD158" w14:textId="77777777" w:rsidR="000C2BF9" w:rsidRDefault="000C2BF9" w:rsidP="000C2BF9">
      <w:pPr>
        <w:pStyle w:val="TA"/>
      </w:pPr>
      <w:r>
        <w:t>Inform students that a conclusion is an important element of a well-structured response. Post or project the following question:</w:t>
      </w:r>
    </w:p>
    <w:p w14:paraId="5B2EE892" w14:textId="77777777" w:rsidR="000C2BF9" w:rsidRPr="008127A9" w:rsidRDefault="000C2BF9" w:rsidP="000C2BF9">
      <w:pPr>
        <w:pStyle w:val="Q"/>
      </w:pPr>
      <w:r>
        <w:t xml:space="preserve">What is the purpose of a conclusion in a piece of writing? </w:t>
      </w:r>
    </w:p>
    <w:p w14:paraId="319D0D72" w14:textId="77777777" w:rsidR="000C2BF9" w:rsidRDefault="000C2BF9" w:rsidP="000C2BF9">
      <w:pPr>
        <w:pStyle w:val="SR"/>
      </w:pPr>
      <w:r>
        <w:t>Student responses may include:</w:t>
      </w:r>
    </w:p>
    <w:p w14:paraId="7119912C" w14:textId="77777777" w:rsidR="000C2BF9" w:rsidRDefault="000C2BF9" w:rsidP="000C2BF9">
      <w:pPr>
        <w:pStyle w:val="SASRBullet"/>
      </w:pPr>
      <w:r>
        <w:t>A conclusion ties together the ideas in a piece of writing.</w:t>
      </w:r>
    </w:p>
    <w:p w14:paraId="7CE33F1D" w14:textId="77777777" w:rsidR="000C2BF9" w:rsidRDefault="000C2BF9" w:rsidP="000C2BF9">
      <w:pPr>
        <w:pStyle w:val="SASRBullet"/>
      </w:pPr>
      <w:r>
        <w:t>A conclusion summarizes the body of a piece of writing.</w:t>
      </w:r>
    </w:p>
    <w:p w14:paraId="34F93EBC" w14:textId="77777777" w:rsidR="000C2BF9" w:rsidRPr="008127A9" w:rsidRDefault="000C2BF9" w:rsidP="000C2BF9">
      <w:pPr>
        <w:pStyle w:val="TA"/>
      </w:pPr>
      <w:r>
        <w:t>Explain to students that an effective conclusion</w:t>
      </w:r>
      <w:r w:rsidRPr="008127A9">
        <w:t>:</w:t>
      </w:r>
    </w:p>
    <w:p w14:paraId="58E88E3C" w14:textId="77777777" w:rsidR="000C2BF9" w:rsidRDefault="000C2BF9" w:rsidP="000C2BF9">
      <w:pPr>
        <w:pStyle w:val="BulletedList"/>
      </w:pPr>
      <w:r>
        <w:t>Restates the claim</w:t>
      </w:r>
    </w:p>
    <w:p w14:paraId="6CA568C3" w14:textId="77777777" w:rsidR="000C2BF9" w:rsidRDefault="000C2BF9" w:rsidP="000C2BF9">
      <w:pPr>
        <w:pStyle w:val="BulletedList"/>
      </w:pPr>
      <w:r>
        <w:t>Reviews how the evidence presented in the body of the writing supports the claim</w:t>
      </w:r>
    </w:p>
    <w:p w14:paraId="20B1004C" w14:textId="77777777" w:rsidR="000C2BF9" w:rsidRDefault="000C2BF9" w:rsidP="000C2BF9">
      <w:pPr>
        <w:pStyle w:val="BulletedList"/>
      </w:pPr>
      <w:r>
        <w:t>Includes a clear final statement that supports the information or explanation presented and explains its importance</w:t>
      </w:r>
    </w:p>
    <w:p w14:paraId="41651609" w14:textId="77777777" w:rsidR="000C2BF9" w:rsidRDefault="000C2BF9" w:rsidP="000C2BF9">
      <w:pPr>
        <w:pStyle w:val="SA"/>
      </w:pPr>
      <w:r>
        <w:t>Students listen.</w:t>
      </w:r>
      <w:r>
        <w:tab/>
      </w:r>
    </w:p>
    <w:p w14:paraId="5E0B3A79" w14:textId="77777777" w:rsidR="000C2BF9" w:rsidRPr="00790BCC" w:rsidRDefault="000C2BF9" w:rsidP="000C2BF9">
      <w:pPr>
        <w:pStyle w:val="LearningSequenceHeader"/>
      </w:pPr>
      <w:r w:rsidRPr="00790BCC">
        <w:t xml:space="preserve">Activity </w:t>
      </w:r>
      <w:r>
        <w:t>7</w:t>
      </w:r>
      <w:r w:rsidRPr="00790BCC">
        <w:t>: Closing</w:t>
      </w:r>
      <w:r w:rsidRPr="00790BCC">
        <w:tab/>
        <w:t>5%</w:t>
      </w:r>
    </w:p>
    <w:p w14:paraId="6FCF20AD" w14:textId="77777777" w:rsidR="000C2BF9" w:rsidRDefault="000C2BF9" w:rsidP="000C2BF9">
      <w:pPr>
        <w:pStyle w:val="TA"/>
      </w:pPr>
      <w:r w:rsidRPr="00E51822">
        <w:rPr>
          <w:shd w:val="clear" w:color="auto" w:fill="FFFFFF"/>
        </w:rPr>
        <w:t>Display</w:t>
      </w:r>
      <w:r>
        <w:rPr>
          <w:shd w:val="clear" w:color="auto" w:fill="FFFFFF"/>
        </w:rPr>
        <w:t xml:space="preserve"> and distribute</w:t>
      </w:r>
      <w:r w:rsidRPr="00E51822">
        <w:rPr>
          <w:shd w:val="clear" w:color="auto" w:fill="FFFFFF"/>
        </w:rPr>
        <w:t xml:space="preserve"> </w:t>
      </w:r>
      <w:r>
        <w:rPr>
          <w:shd w:val="clear" w:color="auto" w:fill="FFFFFF"/>
        </w:rPr>
        <w:t xml:space="preserve">the </w:t>
      </w:r>
      <w:r w:rsidRPr="00E51822">
        <w:rPr>
          <w:shd w:val="clear" w:color="auto" w:fill="FFFFFF"/>
        </w:rPr>
        <w:t>homework assignment</w:t>
      </w:r>
      <w:r>
        <w:rPr>
          <w:shd w:val="clear" w:color="auto" w:fill="FFFFFF"/>
        </w:rPr>
        <w:t>.</w:t>
      </w:r>
      <w:r w:rsidRPr="008127A9">
        <w:t xml:space="preserve"> For homework, instruct students to </w:t>
      </w:r>
      <w:r>
        <w:t>continue to p</w:t>
      </w:r>
      <w:r w:rsidRPr="00101F33">
        <w:t xml:space="preserve">lan and organize </w:t>
      </w:r>
      <w:r>
        <w:t xml:space="preserve">their </w:t>
      </w:r>
      <w:r w:rsidRPr="00101F33">
        <w:t>response</w:t>
      </w:r>
      <w:r>
        <w:t>s</w:t>
      </w:r>
      <w:r w:rsidRPr="00101F33">
        <w:t xml:space="preserve"> to the End-of-Unit </w:t>
      </w:r>
      <w:r>
        <w:t>A</w:t>
      </w:r>
      <w:r w:rsidRPr="00101F33">
        <w:t>ssessment promp</w:t>
      </w:r>
      <w:r>
        <w:t>t using the Stage Evidence Gathering Tool and their claims about Claudette’s development in each stage (refer to 9.1.1 Lesson 15 homework).</w:t>
      </w:r>
    </w:p>
    <w:p w14:paraId="78257C30" w14:textId="77777777" w:rsidR="000C2BF9" w:rsidRDefault="000C2BF9" w:rsidP="000C2BF9">
      <w:pPr>
        <w:pStyle w:val="TA"/>
      </w:pPr>
      <w:r w:rsidRPr="008127A9">
        <w:t>Remind students to remember the instruction on introductions and conclusions and to take home their</w:t>
      </w:r>
      <w:r>
        <w:t xml:space="preserve"> annotated copies of</w:t>
      </w:r>
      <w:r w:rsidRPr="008127A9">
        <w:t xml:space="preserve"> “St. Lucy’s Home for Girls Raised by Wolves</w:t>
      </w:r>
      <w:r>
        <w:t>,</w:t>
      </w:r>
      <w:r w:rsidRPr="008127A9">
        <w:t xml:space="preserve">” 9.1.1 </w:t>
      </w:r>
      <w:r>
        <w:t xml:space="preserve">End-of-Unit Text Analysis </w:t>
      </w:r>
      <w:r w:rsidRPr="008127A9">
        <w:t xml:space="preserve">Rubric and Checklist, </w:t>
      </w:r>
      <w:r>
        <w:t xml:space="preserve">and </w:t>
      </w:r>
      <w:r w:rsidRPr="008127A9">
        <w:t>all notes and tools</w:t>
      </w:r>
      <w:r>
        <w:t xml:space="preserve"> </w:t>
      </w:r>
      <w:r w:rsidRPr="008127A9">
        <w:t xml:space="preserve">that will help them with planning for the </w:t>
      </w:r>
      <w:r w:rsidRPr="00101F33">
        <w:t xml:space="preserve">End-of-Unit </w:t>
      </w:r>
      <w:r>
        <w:t>A</w:t>
      </w:r>
      <w:r w:rsidRPr="008127A9">
        <w:t>ssessment. In addition, remind students</w:t>
      </w:r>
      <w:r>
        <w:t xml:space="preserve"> that they are</w:t>
      </w:r>
      <w:r w:rsidRPr="008127A9">
        <w:t xml:space="preserve"> be responsible for </w:t>
      </w:r>
      <w:r>
        <w:t>citing</w:t>
      </w:r>
      <w:r w:rsidRPr="008127A9">
        <w:t xml:space="preserve"> text evidence</w:t>
      </w:r>
      <w:r>
        <w:t>, including page numbers,</w:t>
      </w:r>
      <w:r w:rsidRPr="008127A9">
        <w:t xml:space="preserve"> in the End-of-Unit Assessment. </w:t>
      </w:r>
    </w:p>
    <w:p w14:paraId="511A3AA4" w14:textId="77777777" w:rsidR="000C2BF9" w:rsidRPr="008127A9" w:rsidRDefault="000C2BF9" w:rsidP="000C2BF9">
      <w:pPr>
        <w:pStyle w:val="IN"/>
      </w:pPr>
      <w:r>
        <w:t>R</w:t>
      </w:r>
      <w:r w:rsidRPr="008127A9">
        <w:t>emind students to bring their completed Quick Writes to the next class.</w:t>
      </w:r>
    </w:p>
    <w:p w14:paraId="7648937F" w14:textId="77777777" w:rsidR="000C2BF9" w:rsidRPr="00790BCC" w:rsidRDefault="000C2BF9" w:rsidP="000C2BF9">
      <w:pPr>
        <w:pStyle w:val="SA"/>
      </w:pPr>
      <w:r>
        <w:t>Students follow along.</w:t>
      </w:r>
    </w:p>
    <w:p w14:paraId="594F5AE2" w14:textId="77777777" w:rsidR="000C2BF9" w:rsidRPr="00790BCC" w:rsidRDefault="000C2BF9" w:rsidP="000C2BF9">
      <w:pPr>
        <w:pStyle w:val="Heading1"/>
      </w:pPr>
      <w:r w:rsidRPr="00790BCC">
        <w:lastRenderedPageBreak/>
        <w:t>Homework</w:t>
      </w:r>
    </w:p>
    <w:p w14:paraId="545E71BB" w14:textId="77777777" w:rsidR="000C2BF9" w:rsidRPr="00B30EF4" w:rsidRDefault="000C2BF9" w:rsidP="000C2BF9">
      <w:r>
        <w:t>Continue to p</w:t>
      </w:r>
      <w:r w:rsidRPr="00101F33">
        <w:t xml:space="preserve">lan and organize </w:t>
      </w:r>
      <w:r>
        <w:t>your</w:t>
      </w:r>
      <w:r w:rsidRPr="00101F33">
        <w:t xml:space="preserve"> response to the End-of-Unit </w:t>
      </w:r>
      <w:r>
        <w:t>A</w:t>
      </w:r>
      <w:r w:rsidRPr="00101F33">
        <w:t>ssessment promp</w:t>
      </w:r>
      <w:r>
        <w:t>t using the Stage Evidence Gathering Tool and your claims about Claudette’s development in each stage (refer to 9.1.1 Lesson 15 homework).</w:t>
      </w:r>
    </w:p>
    <w:p w14:paraId="463E06C6" w14:textId="77777777" w:rsidR="000C2BF9" w:rsidRDefault="000C2BF9" w:rsidP="000C2BF9">
      <w:pPr>
        <w:pStyle w:val="Heading1"/>
      </w:pPr>
    </w:p>
    <w:p w14:paraId="5496ACB9" w14:textId="77777777" w:rsidR="000C2BF9" w:rsidRDefault="000C2BF9" w:rsidP="000C2BF9">
      <w:pPr>
        <w:pStyle w:val="ToolHeader"/>
      </w:pPr>
      <w:r>
        <w:br w:type="page"/>
      </w:r>
      <w:r>
        <w:lastRenderedPageBreak/>
        <w:t xml:space="preserve">9.1.1 End-of-Unit Assessment </w:t>
      </w:r>
    </w:p>
    <w:p w14:paraId="24FD4867" w14:textId="5A2207E5" w:rsidR="00A9475A" w:rsidRPr="00A9475A" w:rsidRDefault="00A9475A" w:rsidP="00A9475A">
      <w:pPr>
        <w:jc w:val="center"/>
        <w:rPr>
          <w:b/>
        </w:rPr>
      </w:pPr>
      <w:r>
        <w:rPr>
          <w:b/>
        </w:rPr>
        <w:t>Text-Based Response</w:t>
      </w:r>
    </w:p>
    <w:p w14:paraId="336D2A65" w14:textId="26B9B112" w:rsidR="000C2BF9" w:rsidRDefault="000C2BF9" w:rsidP="000C2BF9">
      <w:pPr>
        <w:spacing w:before="0" w:after="0" w:line="240" w:lineRule="auto"/>
      </w:pPr>
      <w:r w:rsidRPr="00F17A60">
        <w:rPr>
          <w:b/>
        </w:rPr>
        <w:t xml:space="preserve">Your Task: </w:t>
      </w:r>
      <w:r w:rsidRPr="00F17A60">
        <w:t>Rely on your reading of</w:t>
      </w:r>
      <w:r>
        <w:t xml:space="preserve"> Karen Russell’s “St. Lucy’s Home for Girls Raised by Wolves”</w:t>
      </w:r>
      <w:r w:rsidRPr="00F17A60">
        <w:t xml:space="preserve"> to write a </w:t>
      </w:r>
      <w:r>
        <w:t xml:space="preserve">formal </w:t>
      </w:r>
      <w:r w:rsidRPr="00F17A60">
        <w:t>multi-paragraph r</w:t>
      </w:r>
      <w:r>
        <w:t>esponse to the following prompt:</w:t>
      </w:r>
    </w:p>
    <w:p w14:paraId="7E0041D3" w14:textId="77777777" w:rsidR="000C2BF9" w:rsidRPr="0074596D" w:rsidRDefault="000C2BF9" w:rsidP="00A9475A">
      <w:pPr>
        <w:pStyle w:val="Q"/>
        <w:spacing w:before="120"/>
      </w:pPr>
      <w:r w:rsidRPr="0074596D">
        <w:t>Analyze Claudette’s development in relation to the five stages of Lycanthropic Culture Shock</w:t>
      </w:r>
      <w:r>
        <w:t>.</w:t>
      </w:r>
    </w:p>
    <w:p w14:paraId="6AEA3363" w14:textId="77777777" w:rsidR="000C2BF9" w:rsidRPr="00CA24B8" w:rsidRDefault="000C2BF9" w:rsidP="000C2BF9">
      <w:r w:rsidRPr="00CA24B8">
        <w:t xml:space="preserve">Your writing will be assessed using the </w:t>
      </w:r>
      <w:r>
        <w:t xml:space="preserve">9.1.1 End-of-Unit </w:t>
      </w:r>
      <w:r w:rsidRPr="00CA24B8">
        <w:t>Text Analysis Rubric.</w:t>
      </w:r>
    </w:p>
    <w:p w14:paraId="35C240FF" w14:textId="77777777" w:rsidR="000C2BF9" w:rsidRPr="00D333B4" w:rsidRDefault="000C2BF9" w:rsidP="000C2BF9">
      <w:pPr>
        <w:spacing w:after="120"/>
        <w:rPr>
          <w:b/>
        </w:rPr>
      </w:pPr>
      <w:r w:rsidRPr="00D333B4">
        <w:rPr>
          <w:b/>
        </w:rPr>
        <w:t>Guidelines:</w:t>
      </w:r>
    </w:p>
    <w:p w14:paraId="78443CFE" w14:textId="77777777" w:rsidR="000C2BF9" w:rsidRPr="00BE6206" w:rsidRDefault="000C2BF9" w:rsidP="00A9475A">
      <w:pPr>
        <w:spacing w:after="60"/>
        <w:rPr>
          <w:b/>
        </w:rPr>
      </w:pPr>
      <w:r w:rsidRPr="00D333B4">
        <w:tab/>
      </w:r>
      <w:r w:rsidRPr="00BE6206">
        <w:rPr>
          <w:b/>
        </w:rPr>
        <w:t>Be sure to:</w:t>
      </w:r>
    </w:p>
    <w:p w14:paraId="6CE4CB9D" w14:textId="77777777" w:rsidR="000C2BF9" w:rsidRPr="0029413F" w:rsidRDefault="000C2BF9" w:rsidP="000C2BF9">
      <w:pPr>
        <w:pStyle w:val="LightGrid-Accent31"/>
        <w:numPr>
          <w:ilvl w:val="0"/>
          <w:numId w:val="30"/>
        </w:numPr>
        <w:ind w:left="1080"/>
        <w:rPr>
          <w:sz w:val="22"/>
          <w:szCs w:val="22"/>
        </w:rPr>
      </w:pPr>
      <w:r w:rsidRPr="0029413F">
        <w:rPr>
          <w:sz w:val="22"/>
          <w:szCs w:val="22"/>
        </w:rPr>
        <w:t>Closely read the prompt</w:t>
      </w:r>
    </w:p>
    <w:p w14:paraId="2064433E" w14:textId="77777777" w:rsidR="000C2BF9" w:rsidRPr="0029413F" w:rsidRDefault="000C2BF9" w:rsidP="000C2BF9">
      <w:pPr>
        <w:pStyle w:val="LightGrid-Accent31"/>
        <w:numPr>
          <w:ilvl w:val="0"/>
          <w:numId w:val="30"/>
        </w:numPr>
        <w:ind w:left="1080"/>
        <w:rPr>
          <w:sz w:val="22"/>
          <w:szCs w:val="22"/>
        </w:rPr>
      </w:pPr>
      <w:r w:rsidRPr="0029413F">
        <w:rPr>
          <w:sz w:val="22"/>
          <w:szCs w:val="22"/>
        </w:rPr>
        <w:t>Respond directly to all parts of the prompt</w:t>
      </w:r>
    </w:p>
    <w:p w14:paraId="41746915" w14:textId="77777777" w:rsidR="000C2BF9" w:rsidRPr="0029413F" w:rsidRDefault="000C2BF9" w:rsidP="000C2BF9">
      <w:pPr>
        <w:pStyle w:val="LightGrid-Accent31"/>
        <w:numPr>
          <w:ilvl w:val="0"/>
          <w:numId w:val="30"/>
        </w:numPr>
        <w:ind w:left="1080"/>
        <w:rPr>
          <w:sz w:val="22"/>
          <w:szCs w:val="22"/>
        </w:rPr>
      </w:pPr>
      <w:r w:rsidRPr="0029413F">
        <w:rPr>
          <w:sz w:val="22"/>
          <w:szCs w:val="22"/>
        </w:rPr>
        <w:t>Paraphrase, quote, and reference relevant evidence to support your analysis</w:t>
      </w:r>
    </w:p>
    <w:p w14:paraId="29F01004" w14:textId="77777777" w:rsidR="000C2BF9" w:rsidRPr="0029413F" w:rsidRDefault="000C2BF9" w:rsidP="000C2BF9">
      <w:pPr>
        <w:pStyle w:val="LightGrid-Accent31"/>
        <w:numPr>
          <w:ilvl w:val="0"/>
          <w:numId w:val="30"/>
        </w:numPr>
        <w:ind w:left="1080"/>
        <w:rPr>
          <w:sz w:val="22"/>
          <w:szCs w:val="22"/>
        </w:rPr>
      </w:pPr>
      <w:r w:rsidRPr="0029413F">
        <w:rPr>
          <w:sz w:val="22"/>
          <w:szCs w:val="22"/>
        </w:rPr>
        <w:t>Organize your ideas in a cohesive and coherent manner</w:t>
      </w:r>
    </w:p>
    <w:p w14:paraId="79A32491" w14:textId="77777777" w:rsidR="000C2BF9" w:rsidRPr="0029413F" w:rsidRDefault="000C2BF9" w:rsidP="000C2BF9">
      <w:pPr>
        <w:pStyle w:val="LightGrid-Accent31"/>
        <w:numPr>
          <w:ilvl w:val="0"/>
          <w:numId w:val="30"/>
        </w:numPr>
        <w:ind w:left="1080"/>
        <w:rPr>
          <w:sz w:val="22"/>
          <w:szCs w:val="22"/>
        </w:rPr>
      </w:pPr>
      <w:r w:rsidRPr="0029413F">
        <w:rPr>
          <w:sz w:val="22"/>
          <w:szCs w:val="22"/>
        </w:rPr>
        <w:t>Include an introduction and conclusion</w:t>
      </w:r>
    </w:p>
    <w:p w14:paraId="02BEDAF2" w14:textId="77777777" w:rsidR="000C2BF9" w:rsidRPr="0029413F" w:rsidRDefault="000C2BF9" w:rsidP="000C2BF9">
      <w:pPr>
        <w:pStyle w:val="LightGrid-Accent31"/>
        <w:numPr>
          <w:ilvl w:val="0"/>
          <w:numId w:val="30"/>
        </w:numPr>
        <w:ind w:left="1080"/>
        <w:rPr>
          <w:sz w:val="22"/>
          <w:szCs w:val="22"/>
        </w:rPr>
      </w:pPr>
      <w:r w:rsidRPr="0029413F">
        <w:rPr>
          <w:sz w:val="22"/>
          <w:szCs w:val="22"/>
        </w:rPr>
        <w:t>Use precise language appropriate for your task</w:t>
      </w:r>
    </w:p>
    <w:p w14:paraId="6EE22A96" w14:textId="77777777" w:rsidR="000C2BF9" w:rsidRPr="0029413F" w:rsidRDefault="000C2BF9" w:rsidP="00A9475A">
      <w:pPr>
        <w:pStyle w:val="LightGrid-Accent31"/>
        <w:numPr>
          <w:ilvl w:val="0"/>
          <w:numId w:val="30"/>
        </w:numPr>
        <w:spacing w:after="60"/>
        <w:ind w:left="1080"/>
        <w:rPr>
          <w:sz w:val="22"/>
          <w:szCs w:val="22"/>
        </w:rPr>
      </w:pPr>
      <w:r w:rsidRPr="0029413F">
        <w:rPr>
          <w:sz w:val="22"/>
          <w:szCs w:val="22"/>
        </w:rPr>
        <w:t>Follow the conventions of standard written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58"/>
      </w:tblGrid>
      <w:tr w:rsidR="000C2BF9" w14:paraId="1F3D3B03" w14:textId="77777777">
        <w:tc>
          <w:tcPr>
            <w:tcW w:w="9558" w:type="dxa"/>
            <w:shd w:val="clear" w:color="auto" w:fill="D9D9D9"/>
          </w:tcPr>
          <w:p w14:paraId="7588B0EE" w14:textId="77777777" w:rsidR="000C2BF9" w:rsidRPr="00AD75E0" w:rsidRDefault="000C2BF9" w:rsidP="000C2BF9">
            <w:pPr>
              <w:pStyle w:val="ToolTableText"/>
            </w:pPr>
            <w:r w:rsidRPr="00AD75E0">
              <w:rPr>
                <w:b/>
              </w:rPr>
              <w:t>CCSS:</w:t>
            </w:r>
            <w:r w:rsidRPr="00AD75E0">
              <w:t xml:space="preserve"> RL.9-10.3, </w:t>
            </w:r>
            <w:r>
              <w:t xml:space="preserve">RL.9-10.5, </w:t>
            </w:r>
            <w:r w:rsidRPr="00AD75E0">
              <w:t>W.9-10.2.a, f</w:t>
            </w:r>
          </w:p>
          <w:p w14:paraId="17F895B9" w14:textId="77777777" w:rsidR="000C2BF9" w:rsidRPr="00AD75E0" w:rsidRDefault="000C2BF9" w:rsidP="000C2BF9">
            <w:pPr>
              <w:pStyle w:val="ToolTableText"/>
              <w:rPr>
                <w:b/>
              </w:rPr>
            </w:pPr>
            <w:r w:rsidRPr="00AD75E0">
              <w:rPr>
                <w:b/>
              </w:rPr>
              <w:t>Commentary on the Task:</w:t>
            </w:r>
          </w:p>
          <w:p w14:paraId="3694860A" w14:textId="7207497E" w:rsidR="000C2BF9" w:rsidRPr="00AD75E0" w:rsidRDefault="000C2BF9" w:rsidP="00A9475A">
            <w:pPr>
              <w:pStyle w:val="ToolTableText"/>
              <w:spacing w:after="60"/>
            </w:pPr>
            <w:r w:rsidRPr="00AD75E0">
              <w:t>This task measures R</w:t>
            </w:r>
            <w:r>
              <w:t>L</w:t>
            </w:r>
            <w:r w:rsidRPr="00AD75E0">
              <w:t>.9-10.3 because it demands that students:</w:t>
            </w:r>
          </w:p>
          <w:p w14:paraId="7AE7116F" w14:textId="31387F6B" w:rsidR="000C2BF9" w:rsidRPr="00AD75E0" w:rsidRDefault="000C2BF9" w:rsidP="000C2BF9">
            <w:pPr>
              <w:pStyle w:val="BulletedList"/>
              <w:rPr>
                <w:lang w:eastAsia="fr-FR"/>
              </w:rPr>
            </w:pPr>
            <w:r w:rsidRPr="00AD75E0">
              <w:rPr>
                <w:lang w:eastAsia="fr-FR"/>
              </w:rPr>
              <w:t>Analyze how complex character</w:t>
            </w:r>
            <w:r>
              <w:rPr>
                <w:lang w:eastAsia="fr-FR"/>
              </w:rPr>
              <w:t>s</w:t>
            </w:r>
            <w:r w:rsidRPr="00AD75E0">
              <w:rPr>
                <w:lang w:eastAsia="fr-FR"/>
              </w:rPr>
              <w:t xml:space="preserve"> develop over the course of the text, interact with other characters, and advance the plot or develop the theme. </w:t>
            </w:r>
          </w:p>
          <w:p w14:paraId="0D94CD6F" w14:textId="77777777" w:rsidR="000C2BF9" w:rsidRDefault="000C2BF9" w:rsidP="00A9475A">
            <w:pPr>
              <w:pStyle w:val="ToolTableText"/>
              <w:spacing w:after="60"/>
            </w:pPr>
            <w:r>
              <w:t>This task measures RL.9-10.5 because it demands that students:</w:t>
            </w:r>
          </w:p>
          <w:p w14:paraId="2099C36A" w14:textId="77777777" w:rsidR="000C2BF9" w:rsidRPr="00563636" w:rsidRDefault="000C2BF9" w:rsidP="00D848A4">
            <w:pPr>
              <w:pStyle w:val="BulletedList"/>
              <w:rPr>
                <w:szCs w:val="22"/>
              </w:rPr>
            </w:pPr>
            <w:r w:rsidRPr="00563636">
              <w:rPr>
                <w:szCs w:val="22"/>
              </w:rPr>
              <w:t>Analyze how the author’s choices concerning how to structure a text, order events within it, and manipulate time create such effects as mystery, tension, or surprise.</w:t>
            </w:r>
          </w:p>
          <w:p w14:paraId="45EA73CD" w14:textId="77777777" w:rsidR="000C2BF9" w:rsidRPr="00AD75E0" w:rsidRDefault="000C2BF9" w:rsidP="00A9475A">
            <w:pPr>
              <w:pStyle w:val="ToolTableText"/>
              <w:spacing w:after="60"/>
            </w:pPr>
            <w:r w:rsidRPr="00AD75E0">
              <w:t>This task measures substandards W.9-10.2.a and f because it demands that students:</w:t>
            </w:r>
          </w:p>
          <w:p w14:paraId="4E696573" w14:textId="77777777" w:rsidR="000C2BF9" w:rsidRPr="00AD75E0" w:rsidRDefault="000C2BF9" w:rsidP="00D848A4">
            <w:pPr>
              <w:pStyle w:val="BulletedList"/>
              <w:spacing w:after="0"/>
            </w:pPr>
            <w:r w:rsidRPr="00AD75E0">
              <w:t>Write informative/explanatory texts to examine and convey complex ideas, concepts, and information clearly and accurately through the effective selection, organization, and analysis of content.</w:t>
            </w:r>
          </w:p>
          <w:p w14:paraId="3C65CEC9" w14:textId="77777777" w:rsidR="000C2BF9" w:rsidRPr="00563636" w:rsidRDefault="000C2BF9" w:rsidP="00A9475A">
            <w:pPr>
              <w:pStyle w:val="SASRBullet"/>
              <w:numPr>
                <w:ilvl w:val="0"/>
                <w:numId w:val="31"/>
              </w:numPr>
              <w:spacing w:before="60" w:after="0"/>
              <w:rPr>
                <w:rFonts w:cs="Calibri"/>
                <w:lang w:val="en-US" w:eastAsia="en-US"/>
              </w:rPr>
            </w:pPr>
            <w:r w:rsidRPr="00563636">
              <w:rPr>
                <w:lang w:val="en-US" w:eastAsia="en-US"/>
              </w:rPr>
              <w:t>Introduce a topic; organize complex ideas, concepts, and information to make important connections and distinctions; include formatting (e.g., headings), graphics (e.g., figures, tables), and multimedia when useful to aiding comprehension</w:t>
            </w:r>
            <w:r w:rsidRPr="00563636">
              <w:rPr>
                <w:rFonts w:cs="Calibri"/>
                <w:lang w:val="en-US" w:eastAsia="en-US"/>
              </w:rPr>
              <w:t>.</w:t>
            </w:r>
          </w:p>
          <w:p w14:paraId="28BABEFA" w14:textId="77777777" w:rsidR="000C2BF9" w:rsidRPr="00563636" w:rsidRDefault="000C2BF9" w:rsidP="00D848A4">
            <w:pPr>
              <w:pStyle w:val="SASRBullet"/>
              <w:numPr>
                <w:ilvl w:val="0"/>
                <w:numId w:val="31"/>
              </w:numPr>
              <w:spacing w:before="0"/>
              <w:rPr>
                <w:rFonts w:cs="Calibri"/>
                <w:lang w:val="en-US" w:eastAsia="en-US"/>
              </w:rPr>
            </w:pPr>
            <w:r w:rsidRPr="00563636">
              <w:rPr>
                <w:lang w:val="en-US" w:eastAsia="en-US"/>
              </w:rPr>
              <w:t>Provide a concluding statement or section that follows from and supports the information or explanation presented (e.g., articulating implications or the significance of the topic).</w:t>
            </w:r>
          </w:p>
        </w:tc>
      </w:tr>
    </w:tbl>
    <w:p w14:paraId="2790BAEA" w14:textId="77777777" w:rsidR="000C2BF9" w:rsidRDefault="000C2BF9" w:rsidP="000C2BF9">
      <w:pPr>
        <w:sectPr w:rsidR="000C2BF9" w:rsidSect="000C2BF9">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765F5A14" w14:textId="7885B3F7" w:rsidR="000C2BF9" w:rsidRPr="00D672FD" w:rsidRDefault="000C2BF9" w:rsidP="000C2BF9">
      <w:pPr>
        <w:pStyle w:val="ToolHeader"/>
        <w:spacing w:after="60"/>
        <w:rPr>
          <w:u w:val="single"/>
        </w:rPr>
      </w:pPr>
      <w:r>
        <w:lastRenderedPageBreak/>
        <w:t>9.1.1 End-of-Uni</w:t>
      </w:r>
      <w:r w:rsidR="005D0739">
        <w:t>t Text Analysis Rubric</w:t>
      </w:r>
      <w:r w:rsidR="005D0739">
        <w:tab/>
      </w:r>
      <w:r w:rsidR="005D0739">
        <w:tab/>
      </w:r>
      <w:r w:rsidR="005D0739">
        <w:tab/>
      </w:r>
      <w:r w:rsidR="005D0739">
        <w:tab/>
      </w:r>
      <w:r w:rsidR="005D0739">
        <w:tab/>
      </w:r>
      <w:r w:rsidR="005D0739">
        <w:tab/>
      </w:r>
      <w:r w:rsidR="005D0739">
        <w:tab/>
      </w:r>
      <w:r w:rsidR="005D0739">
        <w:tab/>
      </w:r>
      <w:r w:rsidR="005D0739">
        <w:tab/>
      </w:r>
      <w:r w:rsidR="00BC329F">
        <w:rPr>
          <w:u w:val="single"/>
        </w:rPr>
        <w:tab/>
      </w:r>
      <w:r w:rsidR="00BC329F" w:rsidRPr="00BC329F">
        <w:t>/</w:t>
      </w:r>
      <w:r w:rsidR="005D0739" w:rsidRPr="005D0739">
        <w:t xml:space="preserve"> </w:t>
      </w:r>
      <w:r w:rsidR="00BC329F">
        <w:rPr>
          <w:u w:val="single"/>
        </w:rPr>
        <w:tab/>
      </w:r>
      <w:r w:rsidR="005D0739" w:rsidRPr="005D0739">
        <w:t xml:space="preserve">  </w:t>
      </w:r>
      <w:r w:rsidR="005D0739" w:rsidRPr="00A734B7">
        <w:rPr>
          <w:sz w:val="22"/>
        </w:rPr>
        <w:t>(Total points)</w:t>
      </w:r>
    </w:p>
    <w:tbl>
      <w:tblPr>
        <w:tblW w:w="14238" w:type="dxa"/>
        <w:tblBorders>
          <w:top w:val="nil"/>
          <w:left w:val="nil"/>
          <w:bottom w:val="nil"/>
          <w:right w:val="nil"/>
        </w:tblBorders>
        <w:tblLayout w:type="fixed"/>
        <w:tblLook w:val="0000" w:firstRow="0" w:lastRow="0" w:firstColumn="0" w:lastColumn="0" w:noHBand="0" w:noVBand="0"/>
      </w:tblPr>
      <w:tblGrid>
        <w:gridCol w:w="3078"/>
        <w:gridCol w:w="2790"/>
        <w:gridCol w:w="2790"/>
        <w:gridCol w:w="2790"/>
        <w:gridCol w:w="2790"/>
      </w:tblGrid>
      <w:tr w:rsidR="000C2BF9" w:rsidRPr="00A4789B" w14:paraId="10F8F083" w14:textId="77777777" w:rsidTr="003C0214">
        <w:trPr>
          <w:trHeight w:val="329"/>
        </w:trPr>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430F9E83" w14:textId="77777777" w:rsidR="000C2BF9" w:rsidRPr="00A4789B" w:rsidRDefault="000C2BF9" w:rsidP="000C2BF9">
            <w:pPr>
              <w:pStyle w:val="ToolTableText"/>
              <w:rPr>
                <w:b/>
                <w:sz w:val="16"/>
                <w:szCs w:val="13"/>
              </w:rPr>
            </w:pPr>
            <w:r w:rsidRPr="00A4789B">
              <w:rPr>
                <w:b/>
                <w:sz w:val="16"/>
                <w:szCs w:val="13"/>
              </w:rPr>
              <w:t>Criteria</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14:paraId="4940DB22" w14:textId="77777777" w:rsidR="000C2BF9" w:rsidRPr="00A4789B" w:rsidRDefault="000C2BF9" w:rsidP="000C2BF9">
            <w:pPr>
              <w:pStyle w:val="ToolTableText"/>
              <w:rPr>
                <w:b/>
                <w:sz w:val="16"/>
                <w:szCs w:val="13"/>
              </w:rPr>
            </w:pPr>
            <w:r w:rsidRPr="00A4789B">
              <w:rPr>
                <w:b/>
                <w:sz w:val="16"/>
                <w:szCs w:val="13"/>
              </w:rPr>
              <w:t>4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14:paraId="5823957F" w14:textId="77777777" w:rsidR="000C2BF9" w:rsidRPr="00A4789B" w:rsidRDefault="000C2BF9" w:rsidP="000C2BF9">
            <w:pPr>
              <w:pStyle w:val="ToolTableText"/>
              <w:rPr>
                <w:b/>
                <w:sz w:val="16"/>
                <w:szCs w:val="13"/>
              </w:rPr>
            </w:pPr>
            <w:r w:rsidRPr="00A4789B">
              <w:rPr>
                <w:b/>
                <w:sz w:val="16"/>
                <w:szCs w:val="13"/>
              </w:rPr>
              <w:t>3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14:paraId="682B036C" w14:textId="77777777" w:rsidR="000C2BF9" w:rsidRPr="00A4789B" w:rsidRDefault="000C2BF9" w:rsidP="000C2BF9">
            <w:pPr>
              <w:pStyle w:val="ToolTableText"/>
              <w:rPr>
                <w:b/>
                <w:sz w:val="16"/>
                <w:szCs w:val="13"/>
              </w:rPr>
            </w:pPr>
            <w:r w:rsidRPr="00A4789B">
              <w:rPr>
                <w:b/>
                <w:sz w:val="16"/>
                <w:szCs w:val="13"/>
              </w:rPr>
              <w:t>2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14:paraId="552F41B7" w14:textId="77777777" w:rsidR="000C2BF9" w:rsidRPr="00A4789B" w:rsidRDefault="000C2BF9" w:rsidP="000C2BF9">
            <w:pPr>
              <w:pStyle w:val="ToolTableText"/>
              <w:rPr>
                <w:b/>
                <w:sz w:val="16"/>
                <w:szCs w:val="13"/>
              </w:rPr>
            </w:pPr>
            <w:r w:rsidRPr="00A4789B">
              <w:rPr>
                <w:b/>
                <w:sz w:val="16"/>
                <w:szCs w:val="13"/>
              </w:rPr>
              <w:t>1 – Responses at this Level:</w:t>
            </w:r>
          </w:p>
        </w:tc>
      </w:tr>
      <w:tr w:rsidR="000C2BF9" w:rsidRPr="00A4789B" w14:paraId="04345481" w14:textId="77777777" w:rsidTr="003C0214">
        <w:trPr>
          <w:trHeight w:val="224"/>
        </w:trPr>
        <w:tc>
          <w:tcPr>
            <w:tcW w:w="3078" w:type="dxa"/>
            <w:tcBorders>
              <w:top w:val="single" w:sz="4" w:space="0" w:color="auto"/>
              <w:left w:val="single" w:sz="4" w:space="0" w:color="auto"/>
              <w:right w:val="single" w:sz="4" w:space="0" w:color="auto"/>
            </w:tcBorders>
            <w:shd w:val="clear" w:color="auto" w:fill="D9D9D9"/>
          </w:tcPr>
          <w:p w14:paraId="392F7BB3" w14:textId="77777777" w:rsidR="000C2BF9" w:rsidRPr="00A4789B" w:rsidRDefault="000C2BF9" w:rsidP="000C2BF9">
            <w:pPr>
              <w:pStyle w:val="ToolTableText"/>
              <w:rPr>
                <w:b/>
                <w:sz w:val="16"/>
                <w:szCs w:val="13"/>
              </w:rPr>
            </w:pPr>
            <w:r w:rsidRPr="00A4789B">
              <w:rPr>
                <w:b/>
                <w:sz w:val="16"/>
                <w:szCs w:val="13"/>
              </w:rPr>
              <w:t>Content and Analysis</w:t>
            </w:r>
          </w:p>
          <w:p w14:paraId="6DA95F03" w14:textId="77777777" w:rsidR="000C2BF9" w:rsidRPr="00A4789B" w:rsidRDefault="000C2BF9" w:rsidP="000C2BF9">
            <w:pPr>
              <w:pStyle w:val="ToolTableText"/>
              <w:rPr>
                <w:b/>
                <w:sz w:val="16"/>
                <w:szCs w:val="13"/>
              </w:rPr>
            </w:pPr>
            <w:r w:rsidRPr="00A4789B">
              <w:rPr>
                <w:b/>
                <w:sz w:val="16"/>
                <w:szCs w:val="13"/>
              </w:rPr>
              <w:t>The extent to which the response analyzes how complex characters develop over the course of a text, interact with other characters, and advance the plot or develop the theme.</w:t>
            </w:r>
          </w:p>
          <w:p w14:paraId="15AEDFE4" w14:textId="77777777" w:rsidR="000C2BF9" w:rsidRPr="00A4789B" w:rsidRDefault="000C2BF9" w:rsidP="000C2BF9">
            <w:pPr>
              <w:pStyle w:val="ToolTableText"/>
              <w:rPr>
                <w:b/>
                <w:sz w:val="16"/>
                <w:szCs w:val="13"/>
              </w:rPr>
            </w:pPr>
            <w:r w:rsidRPr="00A4789B">
              <w:rPr>
                <w:b/>
                <w:sz w:val="16"/>
                <w:szCs w:val="13"/>
              </w:rPr>
              <w:t>CCSS.ELA-Literacy.RL.9-10.3</w:t>
            </w:r>
          </w:p>
          <w:p w14:paraId="70CFF395" w14:textId="6065FD96" w:rsidR="000C2BF9" w:rsidRPr="00A4789B" w:rsidRDefault="000C2BF9" w:rsidP="000C2BF9">
            <w:pPr>
              <w:pStyle w:val="ToolTableText"/>
              <w:rPr>
                <w:sz w:val="16"/>
                <w:szCs w:val="13"/>
              </w:rPr>
            </w:pPr>
            <w:r w:rsidRPr="00A4789B">
              <w:rPr>
                <w:sz w:val="16"/>
                <w:szCs w:val="13"/>
              </w:rPr>
              <w:t>Analyze how complex characters (e.g.</w:t>
            </w:r>
            <w:r w:rsidR="003C0214">
              <w:rPr>
                <w:sz w:val="16"/>
                <w:szCs w:val="13"/>
              </w:rPr>
              <w:t>,</w:t>
            </w:r>
            <w:r w:rsidRPr="00A4789B">
              <w:rPr>
                <w:sz w:val="16"/>
                <w:szCs w:val="13"/>
              </w:rPr>
              <w:t xml:space="preserve"> those with multiple or conflicting motivations) develop over the course of a text, interact with other characters, and advance the plot or develop the theme.</w:t>
            </w:r>
          </w:p>
        </w:tc>
        <w:tc>
          <w:tcPr>
            <w:tcW w:w="2790" w:type="dxa"/>
            <w:tcBorders>
              <w:top w:val="single" w:sz="4" w:space="0" w:color="auto"/>
              <w:left w:val="single" w:sz="4" w:space="0" w:color="auto"/>
              <w:bottom w:val="nil"/>
              <w:right w:val="single" w:sz="4" w:space="0" w:color="auto"/>
            </w:tcBorders>
          </w:tcPr>
          <w:p w14:paraId="74C09F73" w14:textId="77777777" w:rsidR="000C2BF9" w:rsidRPr="00A4789B" w:rsidRDefault="000C2BF9" w:rsidP="000C2BF9">
            <w:pPr>
              <w:pStyle w:val="ToolTableText"/>
              <w:rPr>
                <w:sz w:val="16"/>
                <w:szCs w:val="13"/>
              </w:rPr>
            </w:pPr>
            <w:r w:rsidRPr="00A4789B">
              <w:rPr>
                <w:sz w:val="16"/>
                <w:szCs w:val="13"/>
              </w:rPr>
              <w:t>Skillfully analyze how complex characters develop over the course of a text, interact with other characters, and advance the plot or develop the theme.</w:t>
            </w:r>
          </w:p>
          <w:p w14:paraId="1CB1F697" w14:textId="77777777" w:rsidR="000C2BF9" w:rsidRPr="00A4789B" w:rsidRDefault="000C2BF9" w:rsidP="000C2BF9">
            <w:pPr>
              <w:pStyle w:val="ToolTableText"/>
              <w:rPr>
                <w:sz w:val="16"/>
                <w:szCs w:val="13"/>
              </w:rPr>
            </w:pPr>
          </w:p>
        </w:tc>
        <w:tc>
          <w:tcPr>
            <w:tcW w:w="2790" w:type="dxa"/>
            <w:tcBorders>
              <w:top w:val="single" w:sz="4" w:space="0" w:color="auto"/>
              <w:left w:val="single" w:sz="4" w:space="0" w:color="auto"/>
              <w:bottom w:val="nil"/>
              <w:right w:val="single" w:sz="4" w:space="0" w:color="auto"/>
            </w:tcBorders>
          </w:tcPr>
          <w:p w14:paraId="724DC36A" w14:textId="77777777" w:rsidR="000C2BF9" w:rsidRPr="00A4789B" w:rsidRDefault="000C2BF9" w:rsidP="000C2BF9">
            <w:pPr>
              <w:pStyle w:val="ToolTableText"/>
              <w:rPr>
                <w:sz w:val="16"/>
                <w:szCs w:val="13"/>
              </w:rPr>
            </w:pPr>
            <w:r w:rsidRPr="00A4789B">
              <w:rPr>
                <w:sz w:val="16"/>
                <w:szCs w:val="13"/>
              </w:rPr>
              <w:t>Analyze how complex characters develop over the course of a text, interact with other characters, and advance the plot or develop the theme.</w:t>
            </w:r>
          </w:p>
          <w:p w14:paraId="2C4E9B11" w14:textId="77777777" w:rsidR="000C2BF9" w:rsidRPr="00A4789B" w:rsidRDefault="000C2BF9" w:rsidP="000C2BF9">
            <w:pPr>
              <w:pStyle w:val="ToolTableText"/>
              <w:rPr>
                <w:sz w:val="16"/>
                <w:szCs w:val="13"/>
              </w:rPr>
            </w:pPr>
          </w:p>
        </w:tc>
        <w:tc>
          <w:tcPr>
            <w:tcW w:w="2790" w:type="dxa"/>
            <w:tcBorders>
              <w:top w:val="single" w:sz="4" w:space="0" w:color="auto"/>
              <w:left w:val="single" w:sz="4" w:space="0" w:color="auto"/>
              <w:bottom w:val="nil"/>
              <w:right w:val="single" w:sz="4" w:space="0" w:color="auto"/>
            </w:tcBorders>
          </w:tcPr>
          <w:p w14:paraId="5E9FA1D5" w14:textId="77777777" w:rsidR="000C2BF9" w:rsidRPr="00A4789B" w:rsidRDefault="000C2BF9" w:rsidP="000C2BF9">
            <w:pPr>
              <w:pStyle w:val="ToolTableText"/>
              <w:rPr>
                <w:sz w:val="16"/>
                <w:szCs w:val="13"/>
              </w:rPr>
            </w:pPr>
            <w:r w:rsidRPr="00A4789B">
              <w:rPr>
                <w:sz w:val="16"/>
                <w:szCs w:val="13"/>
              </w:rPr>
              <w:t>Analyze with partial accuracy how complex characters develop over the course of a text, interact with other characters, and advance the plot or develop the theme.</w:t>
            </w:r>
          </w:p>
          <w:p w14:paraId="2D104D3C" w14:textId="77777777" w:rsidR="000C2BF9" w:rsidRPr="00A4789B" w:rsidRDefault="000C2BF9" w:rsidP="000C2BF9">
            <w:pPr>
              <w:pStyle w:val="ToolTableText"/>
              <w:rPr>
                <w:sz w:val="16"/>
                <w:szCs w:val="13"/>
              </w:rPr>
            </w:pPr>
          </w:p>
        </w:tc>
        <w:tc>
          <w:tcPr>
            <w:tcW w:w="2790" w:type="dxa"/>
            <w:tcBorders>
              <w:top w:val="single" w:sz="4" w:space="0" w:color="auto"/>
              <w:left w:val="single" w:sz="4" w:space="0" w:color="auto"/>
              <w:bottom w:val="nil"/>
              <w:right w:val="single" w:sz="4" w:space="0" w:color="auto"/>
            </w:tcBorders>
          </w:tcPr>
          <w:p w14:paraId="656FBD01" w14:textId="77777777" w:rsidR="000C2BF9" w:rsidRPr="00A4789B" w:rsidRDefault="000C2BF9" w:rsidP="000C2BF9">
            <w:pPr>
              <w:pStyle w:val="ToolTableText"/>
              <w:rPr>
                <w:sz w:val="16"/>
                <w:szCs w:val="13"/>
              </w:rPr>
            </w:pPr>
            <w:r w:rsidRPr="00A4789B">
              <w:rPr>
                <w:sz w:val="16"/>
                <w:szCs w:val="13"/>
              </w:rPr>
              <w:t>Inaccurately analyze how complex characters develop over the course of a text, interact with other characters, and advance the plot or develop the theme.</w:t>
            </w:r>
          </w:p>
          <w:p w14:paraId="0AB2B0C6" w14:textId="77777777" w:rsidR="000C2BF9" w:rsidRPr="00A4789B" w:rsidRDefault="000C2BF9" w:rsidP="000C2BF9">
            <w:pPr>
              <w:pStyle w:val="ToolTableText"/>
              <w:rPr>
                <w:sz w:val="16"/>
                <w:szCs w:val="13"/>
              </w:rPr>
            </w:pPr>
          </w:p>
        </w:tc>
        <w:bookmarkStart w:id="1" w:name="_GoBack"/>
        <w:bookmarkEnd w:id="1"/>
      </w:tr>
      <w:tr w:rsidR="000C2BF9" w:rsidRPr="00A4789B" w14:paraId="774A0227" w14:textId="77777777" w:rsidTr="003C0214">
        <w:trPr>
          <w:trHeight w:val="439"/>
        </w:trPr>
        <w:tc>
          <w:tcPr>
            <w:tcW w:w="3078" w:type="dxa"/>
            <w:tcBorders>
              <w:top w:val="single" w:sz="4" w:space="0" w:color="auto"/>
              <w:left w:val="single" w:sz="4" w:space="0" w:color="auto"/>
              <w:bottom w:val="single" w:sz="4" w:space="0" w:color="auto"/>
              <w:right w:val="single" w:sz="4" w:space="0" w:color="auto"/>
            </w:tcBorders>
            <w:shd w:val="clear" w:color="auto" w:fill="D9D9D9"/>
          </w:tcPr>
          <w:p w14:paraId="669A91A8" w14:textId="77777777" w:rsidR="000C2BF9" w:rsidRPr="00A4789B" w:rsidRDefault="000C2BF9" w:rsidP="000C2BF9">
            <w:pPr>
              <w:pStyle w:val="ToolTableText"/>
              <w:rPr>
                <w:b/>
                <w:sz w:val="16"/>
                <w:szCs w:val="13"/>
              </w:rPr>
            </w:pPr>
            <w:r w:rsidRPr="00A4789B">
              <w:rPr>
                <w:b/>
                <w:sz w:val="16"/>
                <w:szCs w:val="13"/>
              </w:rPr>
              <w:t>Content and Analysis</w:t>
            </w:r>
          </w:p>
          <w:p w14:paraId="52D2CE18" w14:textId="797C726A" w:rsidR="000C2BF9" w:rsidRPr="00A4789B" w:rsidRDefault="000C2BF9" w:rsidP="000C2BF9">
            <w:pPr>
              <w:pStyle w:val="ToolTableText"/>
              <w:rPr>
                <w:b/>
                <w:sz w:val="16"/>
                <w:szCs w:val="13"/>
              </w:rPr>
            </w:pPr>
            <w:r w:rsidRPr="00A4789B">
              <w:rPr>
                <w:b/>
                <w:sz w:val="16"/>
                <w:szCs w:val="13"/>
              </w:rPr>
              <w:t>The extent to which the response analyzes how an author’s choices concerning how to structure a text, order events wi</w:t>
            </w:r>
            <w:r w:rsidR="003C0214">
              <w:rPr>
                <w:b/>
                <w:sz w:val="16"/>
                <w:szCs w:val="13"/>
              </w:rPr>
              <w:t xml:space="preserve">thin it, and manipulate time </w:t>
            </w:r>
            <w:r w:rsidRPr="00A4789B">
              <w:rPr>
                <w:b/>
                <w:sz w:val="16"/>
                <w:szCs w:val="13"/>
              </w:rPr>
              <w:t>create such effects as mystery, suspense, and surprise.</w:t>
            </w:r>
          </w:p>
          <w:p w14:paraId="7C39566B" w14:textId="77777777" w:rsidR="000C2BF9" w:rsidRPr="00A4789B" w:rsidRDefault="000C2BF9" w:rsidP="000C2BF9">
            <w:pPr>
              <w:pStyle w:val="ToolTableText"/>
              <w:rPr>
                <w:b/>
                <w:sz w:val="16"/>
                <w:szCs w:val="13"/>
              </w:rPr>
            </w:pPr>
            <w:r w:rsidRPr="00A4789B">
              <w:rPr>
                <w:b/>
                <w:sz w:val="16"/>
                <w:szCs w:val="13"/>
              </w:rPr>
              <w:t>CCSS.ELA-Literacy.RL.9-10.5</w:t>
            </w:r>
          </w:p>
          <w:p w14:paraId="3EB52FB2" w14:textId="77777777" w:rsidR="000C2BF9" w:rsidRPr="00A4789B" w:rsidRDefault="000C2BF9" w:rsidP="000C2BF9">
            <w:pPr>
              <w:pStyle w:val="ToolTableText"/>
              <w:rPr>
                <w:sz w:val="16"/>
                <w:szCs w:val="13"/>
              </w:rPr>
            </w:pPr>
            <w:r w:rsidRPr="00A4789B">
              <w:rPr>
                <w:sz w:val="16"/>
                <w:szCs w:val="13"/>
              </w:rPr>
              <w:t>Analyze how an author’s choices concerning how to structure a text, order events within it (e.g., parallel plots), and manipulate time (e.g., pacing, flashbacks) create such effects as mystery, suspense, and surprise.</w:t>
            </w:r>
          </w:p>
        </w:tc>
        <w:tc>
          <w:tcPr>
            <w:tcW w:w="2790" w:type="dxa"/>
            <w:tcBorders>
              <w:top w:val="single" w:sz="4" w:space="0" w:color="auto"/>
              <w:left w:val="single" w:sz="4" w:space="0" w:color="auto"/>
              <w:bottom w:val="single" w:sz="4" w:space="0" w:color="auto"/>
              <w:right w:val="single" w:sz="4" w:space="0" w:color="auto"/>
            </w:tcBorders>
          </w:tcPr>
          <w:p w14:paraId="47F39E00" w14:textId="77777777" w:rsidR="000C2BF9" w:rsidRPr="00A4789B" w:rsidRDefault="000C2BF9" w:rsidP="000C2BF9">
            <w:pPr>
              <w:pStyle w:val="ToolTableText"/>
              <w:rPr>
                <w:sz w:val="16"/>
                <w:szCs w:val="13"/>
              </w:rPr>
            </w:pPr>
            <w:r w:rsidRPr="00A4789B">
              <w:rPr>
                <w:sz w:val="16"/>
                <w:szCs w:val="13"/>
              </w:rPr>
              <w:t xml:space="preserve">Skillfully analyze the author’s choices concerning how to structure a text, order events within it, and manipulate time. </w:t>
            </w:r>
          </w:p>
        </w:tc>
        <w:tc>
          <w:tcPr>
            <w:tcW w:w="2790" w:type="dxa"/>
            <w:tcBorders>
              <w:top w:val="single" w:sz="4" w:space="0" w:color="auto"/>
              <w:left w:val="single" w:sz="4" w:space="0" w:color="auto"/>
              <w:bottom w:val="single" w:sz="4" w:space="0" w:color="auto"/>
              <w:right w:val="single" w:sz="4" w:space="0" w:color="auto"/>
            </w:tcBorders>
          </w:tcPr>
          <w:p w14:paraId="680133C6" w14:textId="77777777" w:rsidR="000C2BF9" w:rsidRPr="00A4789B" w:rsidRDefault="000C2BF9" w:rsidP="000C2BF9">
            <w:pPr>
              <w:pStyle w:val="ToolTableText"/>
              <w:rPr>
                <w:sz w:val="16"/>
                <w:szCs w:val="13"/>
              </w:rPr>
            </w:pPr>
            <w:r w:rsidRPr="00A4789B">
              <w:rPr>
                <w:sz w:val="16"/>
                <w:szCs w:val="13"/>
              </w:rPr>
              <w:t>Accurately analyze the author’s choices concerning how to structure a text, order events within it, and manipulate time.</w:t>
            </w:r>
          </w:p>
        </w:tc>
        <w:tc>
          <w:tcPr>
            <w:tcW w:w="2790" w:type="dxa"/>
            <w:tcBorders>
              <w:top w:val="single" w:sz="4" w:space="0" w:color="auto"/>
              <w:left w:val="single" w:sz="4" w:space="0" w:color="auto"/>
              <w:bottom w:val="single" w:sz="4" w:space="0" w:color="auto"/>
              <w:right w:val="single" w:sz="4" w:space="0" w:color="auto"/>
            </w:tcBorders>
          </w:tcPr>
          <w:p w14:paraId="112C219A" w14:textId="77777777" w:rsidR="000C2BF9" w:rsidRPr="00A4789B" w:rsidRDefault="000C2BF9" w:rsidP="000C2BF9">
            <w:pPr>
              <w:pStyle w:val="ToolTableText"/>
              <w:rPr>
                <w:sz w:val="16"/>
                <w:szCs w:val="13"/>
              </w:rPr>
            </w:pPr>
            <w:r w:rsidRPr="00A4789B">
              <w:rPr>
                <w:sz w:val="16"/>
                <w:szCs w:val="13"/>
              </w:rPr>
              <w:t>Analyze with partial accuracy the author’s choices concerning how to structure a text, order events within it, and manipulate time.</w:t>
            </w:r>
          </w:p>
        </w:tc>
        <w:tc>
          <w:tcPr>
            <w:tcW w:w="2790" w:type="dxa"/>
            <w:tcBorders>
              <w:top w:val="single" w:sz="4" w:space="0" w:color="auto"/>
              <w:left w:val="single" w:sz="4" w:space="0" w:color="auto"/>
              <w:bottom w:val="single" w:sz="4" w:space="0" w:color="auto"/>
              <w:right w:val="single" w:sz="4" w:space="0" w:color="auto"/>
            </w:tcBorders>
          </w:tcPr>
          <w:p w14:paraId="6511CF49" w14:textId="77777777" w:rsidR="000C2BF9" w:rsidRPr="00A4789B" w:rsidRDefault="000C2BF9" w:rsidP="000C2BF9">
            <w:pPr>
              <w:pStyle w:val="ToolTableText"/>
              <w:rPr>
                <w:sz w:val="16"/>
                <w:szCs w:val="13"/>
              </w:rPr>
            </w:pPr>
            <w:r w:rsidRPr="00A4789B">
              <w:rPr>
                <w:sz w:val="16"/>
                <w:szCs w:val="13"/>
              </w:rPr>
              <w:t>Inaccurately analyze the author’s choices concerning how to structure a text, order events within it, and manipulate time.</w:t>
            </w:r>
          </w:p>
        </w:tc>
      </w:tr>
      <w:tr w:rsidR="000C2BF9" w:rsidRPr="00A4789B" w14:paraId="34215BAE" w14:textId="77777777" w:rsidTr="003C0214">
        <w:trPr>
          <w:cantSplit/>
          <w:trHeight w:val="432"/>
        </w:trPr>
        <w:tc>
          <w:tcPr>
            <w:tcW w:w="3078" w:type="dxa"/>
            <w:tcBorders>
              <w:top w:val="single" w:sz="4" w:space="0" w:color="auto"/>
              <w:left w:val="single" w:sz="4" w:space="0" w:color="auto"/>
              <w:bottom w:val="single" w:sz="4" w:space="0" w:color="auto"/>
              <w:right w:val="single" w:sz="4" w:space="0" w:color="auto"/>
            </w:tcBorders>
            <w:shd w:val="clear" w:color="auto" w:fill="D9D9D9"/>
          </w:tcPr>
          <w:p w14:paraId="6D417BD0" w14:textId="77777777" w:rsidR="000C2BF9" w:rsidRPr="00A4789B" w:rsidRDefault="000C2BF9" w:rsidP="003C0214">
            <w:pPr>
              <w:pStyle w:val="ToolTableText"/>
              <w:spacing w:after="60"/>
              <w:rPr>
                <w:b/>
                <w:sz w:val="16"/>
                <w:szCs w:val="13"/>
              </w:rPr>
            </w:pPr>
            <w:r w:rsidRPr="00A4789B">
              <w:rPr>
                <w:b/>
                <w:sz w:val="16"/>
                <w:szCs w:val="13"/>
              </w:rPr>
              <w:lastRenderedPageBreak/>
              <w:t xml:space="preserve">Coherence, Organization, and Style </w:t>
            </w:r>
          </w:p>
          <w:p w14:paraId="0437DF44" w14:textId="77777777" w:rsidR="000C2BF9" w:rsidRPr="00A4789B" w:rsidRDefault="000C2BF9" w:rsidP="000C2BF9">
            <w:pPr>
              <w:pStyle w:val="ToolTableText"/>
              <w:rPr>
                <w:b/>
                <w:sz w:val="16"/>
                <w:szCs w:val="13"/>
              </w:rPr>
            </w:pPr>
            <w:r w:rsidRPr="00A4789B">
              <w:rPr>
                <w:b/>
                <w:sz w:val="16"/>
                <w:szCs w:val="13"/>
              </w:rPr>
              <w:t>The extent to which the response introduces a topic, organizes complex ideas, concepts, and information to make important connections and distinctions.</w:t>
            </w:r>
          </w:p>
          <w:p w14:paraId="6E7CDB30" w14:textId="77777777" w:rsidR="000C2BF9" w:rsidRPr="00A4789B" w:rsidRDefault="000C2BF9" w:rsidP="000C2BF9">
            <w:pPr>
              <w:pStyle w:val="ToolTableText"/>
              <w:rPr>
                <w:b/>
                <w:sz w:val="16"/>
                <w:szCs w:val="13"/>
              </w:rPr>
            </w:pPr>
            <w:r w:rsidRPr="00A4789B">
              <w:rPr>
                <w:b/>
                <w:sz w:val="16"/>
                <w:szCs w:val="13"/>
              </w:rPr>
              <w:t>CCSS.ELA-Literacy.W.9-10.2</w:t>
            </w:r>
          </w:p>
          <w:p w14:paraId="46F1B613" w14:textId="77777777" w:rsidR="000C2BF9" w:rsidRPr="00A4789B" w:rsidRDefault="000C2BF9" w:rsidP="000C2BF9">
            <w:pPr>
              <w:pStyle w:val="ToolTableText"/>
              <w:rPr>
                <w:sz w:val="16"/>
                <w:szCs w:val="13"/>
              </w:rPr>
            </w:pPr>
            <w:r w:rsidRPr="00A4789B">
              <w:rPr>
                <w:sz w:val="16"/>
                <w:szCs w:val="13"/>
              </w:rPr>
              <w:t>Write informative/explanatory texts to examine and convey complex ideas, concepts, and information clearly and accurately through the effective selection, organization, and analysis of content.</w:t>
            </w:r>
          </w:p>
          <w:p w14:paraId="41E2D7A3" w14:textId="77777777" w:rsidR="000C2BF9" w:rsidRPr="00A4789B" w:rsidRDefault="000C2BF9" w:rsidP="000C2BF9">
            <w:pPr>
              <w:pStyle w:val="ToolTableText"/>
              <w:rPr>
                <w:b/>
                <w:sz w:val="16"/>
                <w:szCs w:val="13"/>
              </w:rPr>
            </w:pPr>
            <w:r w:rsidRPr="00A4789B">
              <w:rPr>
                <w:b/>
                <w:sz w:val="16"/>
                <w:szCs w:val="13"/>
              </w:rPr>
              <w:t>CCSS.ELA-Literacy.W.9-10.2.a</w:t>
            </w:r>
          </w:p>
          <w:p w14:paraId="36774ECC" w14:textId="77777777" w:rsidR="000C2BF9" w:rsidRPr="00A4789B" w:rsidRDefault="000C2BF9" w:rsidP="000C2BF9">
            <w:pPr>
              <w:pStyle w:val="ToolTableText"/>
              <w:rPr>
                <w:sz w:val="16"/>
                <w:szCs w:val="13"/>
              </w:rPr>
            </w:pPr>
            <w:r w:rsidRPr="00A4789B">
              <w:rPr>
                <w:sz w:val="16"/>
                <w:szCs w:val="13"/>
              </w:rPr>
              <w:t>Introduce a topic; organize complex ideas, concepts, and information to make important connections and distinctions; include formatting (e.g., headings), graphics (e.g., figures, tables), and multimedia when useful to aiding comprehension.</w:t>
            </w:r>
          </w:p>
          <w:p w14:paraId="1A16C5FF" w14:textId="77777777" w:rsidR="000C2BF9" w:rsidRPr="00A4789B" w:rsidRDefault="000C2BF9" w:rsidP="000C2BF9">
            <w:pPr>
              <w:pStyle w:val="ToolTableText"/>
              <w:rPr>
                <w:b/>
                <w:sz w:val="16"/>
                <w:szCs w:val="13"/>
              </w:rPr>
            </w:pPr>
            <w:r w:rsidRPr="00A4789B">
              <w:rPr>
                <w:b/>
                <w:sz w:val="16"/>
                <w:szCs w:val="13"/>
              </w:rPr>
              <w:t>The extent to which the response provides a concluding statement or section that follows from and supports the information or explanation presented (e.g., articulating implications or the significance of the topic).</w:t>
            </w:r>
          </w:p>
          <w:p w14:paraId="76B691F6" w14:textId="77777777" w:rsidR="000C2BF9" w:rsidRPr="00A4789B" w:rsidRDefault="000C2BF9" w:rsidP="000C2BF9">
            <w:pPr>
              <w:pStyle w:val="ToolTableText"/>
              <w:rPr>
                <w:b/>
                <w:sz w:val="16"/>
                <w:szCs w:val="13"/>
              </w:rPr>
            </w:pPr>
            <w:r w:rsidRPr="00A4789B">
              <w:rPr>
                <w:b/>
                <w:sz w:val="16"/>
                <w:szCs w:val="13"/>
              </w:rPr>
              <w:t>CCSS.ELA-Literacy.W.9-10.2.f</w:t>
            </w:r>
          </w:p>
          <w:p w14:paraId="550A91C3" w14:textId="77777777" w:rsidR="000C2BF9" w:rsidRPr="00A4789B" w:rsidRDefault="000C2BF9" w:rsidP="003C0214">
            <w:pPr>
              <w:pStyle w:val="ToolTableText"/>
              <w:spacing w:after="40"/>
              <w:rPr>
                <w:sz w:val="16"/>
                <w:szCs w:val="13"/>
              </w:rPr>
            </w:pPr>
            <w:r w:rsidRPr="00A4789B">
              <w:rPr>
                <w:sz w:val="16"/>
                <w:szCs w:val="13"/>
              </w:rPr>
              <w:t>Provide a concluding statement or section that follows from and supports the information or explanation presented (e.g., articulating implications or the significance of the topic).</w:t>
            </w:r>
          </w:p>
        </w:tc>
        <w:tc>
          <w:tcPr>
            <w:tcW w:w="2790" w:type="dxa"/>
            <w:tcBorders>
              <w:top w:val="single" w:sz="4" w:space="0" w:color="auto"/>
              <w:left w:val="single" w:sz="4" w:space="0" w:color="auto"/>
              <w:bottom w:val="single" w:sz="4" w:space="0" w:color="auto"/>
              <w:right w:val="single" w:sz="4" w:space="0" w:color="auto"/>
            </w:tcBorders>
          </w:tcPr>
          <w:p w14:paraId="1186C860" w14:textId="11D8E80E" w:rsidR="000C2BF9" w:rsidRPr="00A4789B" w:rsidRDefault="000C2BF9" w:rsidP="000C2BF9">
            <w:pPr>
              <w:pStyle w:val="ToolTableText"/>
              <w:rPr>
                <w:color w:val="000000"/>
                <w:sz w:val="16"/>
                <w:szCs w:val="13"/>
              </w:rPr>
            </w:pPr>
            <w:r w:rsidRPr="00A4789B">
              <w:rPr>
                <w:color w:val="000000"/>
                <w:sz w:val="16"/>
                <w:szCs w:val="13"/>
              </w:rPr>
              <w:t xml:space="preserve">Skillfully introduce a topic; effectively organize complex ideas, concepts, and information to make important connections and distinctions. </w:t>
            </w:r>
            <w:r w:rsidR="003C0214">
              <w:rPr>
                <w:color w:val="000000"/>
                <w:sz w:val="16"/>
                <w:szCs w:val="13"/>
              </w:rPr>
              <w:br/>
            </w:r>
            <w:r w:rsidRPr="00A4789B">
              <w:rPr>
                <w:color w:val="000000"/>
                <w:sz w:val="16"/>
                <w:szCs w:val="13"/>
              </w:rPr>
              <w:t>(W.9-10.2.a)</w:t>
            </w:r>
          </w:p>
          <w:p w14:paraId="7AC1B8E1" w14:textId="1EF5D6AE" w:rsidR="000C2BF9" w:rsidRPr="00A4789B" w:rsidRDefault="000C2BF9" w:rsidP="000C2BF9">
            <w:pPr>
              <w:pStyle w:val="ToolTableText"/>
              <w:rPr>
                <w:color w:val="000000"/>
                <w:sz w:val="16"/>
                <w:szCs w:val="13"/>
              </w:rPr>
            </w:pPr>
            <w:r>
              <w:rPr>
                <w:color w:val="000000"/>
                <w:sz w:val="16"/>
                <w:szCs w:val="13"/>
              </w:rPr>
              <w:t>P</w:t>
            </w:r>
            <w:r w:rsidRPr="00A4789B">
              <w:rPr>
                <w:sz w:val="16"/>
                <w:szCs w:val="13"/>
              </w:rPr>
              <w:t>rovide a concluding statement or section that</w:t>
            </w:r>
            <w:r>
              <w:rPr>
                <w:sz w:val="16"/>
                <w:szCs w:val="13"/>
              </w:rPr>
              <w:t xml:space="preserve"> clearly</w:t>
            </w:r>
            <w:r w:rsidRPr="00A4789B">
              <w:rPr>
                <w:sz w:val="16"/>
                <w:szCs w:val="13"/>
              </w:rPr>
              <w:t xml:space="preserve"> follows from and </w:t>
            </w:r>
            <w:r>
              <w:rPr>
                <w:sz w:val="16"/>
                <w:szCs w:val="13"/>
              </w:rPr>
              <w:t xml:space="preserve">skillfully </w:t>
            </w:r>
            <w:r w:rsidRPr="00A4789B">
              <w:rPr>
                <w:sz w:val="16"/>
                <w:szCs w:val="13"/>
              </w:rPr>
              <w:t xml:space="preserve">supports the information or explanation presented. (W.9-10.2.f) </w:t>
            </w:r>
          </w:p>
        </w:tc>
        <w:tc>
          <w:tcPr>
            <w:tcW w:w="2790" w:type="dxa"/>
            <w:tcBorders>
              <w:top w:val="single" w:sz="4" w:space="0" w:color="auto"/>
              <w:left w:val="single" w:sz="4" w:space="0" w:color="auto"/>
              <w:bottom w:val="single" w:sz="4" w:space="0" w:color="auto"/>
              <w:right w:val="single" w:sz="4" w:space="0" w:color="auto"/>
            </w:tcBorders>
          </w:tcPr>
          <w:p w14:paraId="74DE7DCE" w14:textId="1C417B47" w:rsidR="000C2BF9" w:rsidRPr="00A4789B" w:rsidRDefault="000C2BF9" w:rsidP="000C2BF9">
            <w:pPr>
              <w:pStyle w:val="ToolTableText"/>
              <w:rPr>
                <w:color w:val="000000"/>
                <w:sz w:val="16"/>
                <w:szCs w:val="13"/>
              </w:rPr>
            </w:pPr>
            <w:r w:rsidRPr="00A4789B">
              <w:rPr>
                <w:color w:val="000000"/>
                <w:sz w:val="16"/>
                <w:szCs w:val="13"/>
              </w:rPr>
              <w:t>Introduce a topic; organize complex ideas, concepts, and information to make important connections and distinctions. (W.9-10.2.a)</w:t>
            </w:r>
          </w:p>
          <w:p w14:paraId="168D4199" w14:textId="77777777" w:rsidR="000C2BF9" w:rsidRPr="00A4789B" w:rsidRDefault="000C2BF9" w:rsidP="000C2BF9">
            <w:pPr>
              <w:pStyle w:val="ToolTableText"/>
              <w:rPr>
                <w:color w:val="000000"/>
                <w:sz w:val="16"/>
                <w:szCs w:val="13"/>
              </w:rPr>
            </w:pPr>
            <w:r w:rsidRPr="00A4789B">
              <w:rPr>
                <w:color w:val="000000"/>
                <w:sz w:val="16"/>
                <w:szCs w:val="13"/>
              </w:rPr>
              <w:t>P</w:t>
            </w:r>
            <w:r w:rsidRPr="00A4789B">
              <w:rPr>
                <w:sz w:val="16"/>
                <w:szCs w:val="13"/>
              </w:rPr>
              <w:t>rovide a concluding statement or section that follows from and supports the information or explanation presented. (W.9-10.2.f)</w:t>
            </w:r>
          </w:p>
        </w:tc>
        <w:tc>
          <w:tcPr>
            <w:tcW w:w="2790" w:type="dxa"/>
            <w:tcBorders>
              <w:top w:val="single" w:sz="4" w:space="0" w:color="auto"/>
              <w:left w:val="single" w:sz="4" w:space="0" w:color="auto"/>
              <w:bottom w:val="single" w:sz="4" w:space="0" w:color="auto"/>
              <w:right w:val="single" w:sz="4" w:space="0" w:color="auto"/>
            </w:tcBorders>
          </w:tcPr>
          <w:p w14:paraId="441A4480" w14:textId="494B2E09" w:rsidR="000C2BF9" w:rsidRPr="00A4789B" w:rsidRDefault="000C2BF9" w:rsidP="000C2BF9">
            <w:pPr>
              <w:pStyle w:val="ToolTableText"/>
              <w:rPr>
                <w:color w:val="000000"/>
                <w:sz w:val="16"/>
                <w:szCs w:val="13"/>
              </w:rPr>
            </w:pPr>
            <w:r w:rsidRPr="00A4789B">
              <w:rPr>
                <w:color w:val="000000"/>
                <w:sz w:val="16"/>
                <w:szCs w:val="13"/>
              </w:rPr>
              <w:t>Introduce a topic; inconsistently organize complex ideas, concepts, and information</w:t>
            </w:r>
            <w:r>
              <w:rPr>
                <w:color w:val="000000"/>
                <w:sz w:val="16"/>
                <w:szCs w:val="13"/>
              </w:rPr>
              <w:t xml:space="preserve">, making occasional </w:t>
            </w:r>
            <w:r w:rsidRPr="00A4789B">
              <w:rPr>
                <w:color w:val="000000"/>
                <w:sz w:val="16"/>
                <w:szCs w:val="13"/>
              </w:rPr>
              <w:t xml:space="preserve">connections and distinctions. </w:t>
            </w:r>
            <w:r w:rsidR="003C0214">
              <w:rPr>
                <w:color w:val="000000"/>
                <w:sz w:val="16"/>
                <w:szCs w:val="13"/>
              </w:rPr>
              <w:br/>
            </w:r>
            <w:r w:rsidRPr="00A4789B">
              <w:rPr>
                <w:color w:val="000000"/>
                <w:sz w:val="16"/>
                <w:szCs w:val="13"/>
              </w:rPr>
              <w:t>(W.9-10.2.a)</w:t>
            </w:r>
          </w:p>
          <w:p w14:paraId="3EC2CC00" w14:textId="0B1BCE09" w:rsidR="000C2BF9" w:rsidRPr="00A4789B" w:rsidRDefault="000C2BF9" w:rsidP="000C2BF9">
            <w:pPr>
              <w:pStyle w:val="ToolTableText"/>
              <w:rPr>
                <w:color w:val="000000"/>
                <w:sz w:val="16"/>
                <w:szCs w:val="13"/>
              </w:rPr>
            </w:pPr>
            <w:r w:rsidRPr="00A4789B">
              <w:rPr>
                <w:color w:val="000000"/>
                <w:sz w:val="16"/>
                <w:szCs w:val="13"/>
              </w:rPr>
              <w:t xml:space="preserve">Provide a concluding statement or section that </w:t>
            </w:r>
            <w:r>
              <w:rPr>
                <w:color w:val="000000"/>
                <w:sz w:val="16"/>
                <w:szCs w:val="13"/>
              </w:rPr>
              <w:t>loosely</w:t>
            </w:r>
            <w:r w:rsidRPr="00A4789B">
              <w:rPr>
                <w:color w:val="000000"/>
                <w:sz w:val="16"/>
                <w:szCs w:val="13"/>
              </w:rPr>
              <w:t xml:space="preserve"> follows from and </w:t>
            </w:r>
            <w:r>
              <w:rPr>
                <w:color w:val="000000"/>
                <w:sz w:val="16"/>
                <w:szCs w:val="13"/>
              </w:rPr>
              <w:t xml:space="preserve">partially </w:t>
            </w:r>
            <w:r w:rsidRPr="00A4789B">
              <w:rPr>
                <w:color w:val="000000"/>
                <w:sz w:val="16"/>
                <w:szCs w:val="13"/>
              </w:rPr>
              <w:t>supports the information or explanation presented. (W.9-10.2.f)</w:t>
            </w:r>
          </w:p>
        </w:tc>
        <w:tc>
          <w:tcPr>
            <w:tcW w:w="2790" w:type="dxa"/>
            <w:tcBorders>
              <w:top w:val="single" w:sz="4" w:space="0" w:color="auto"/>
              <w:left w:val="single" w:sz="4" w:space="0" w:color="auto"/>
              <w:bottom w:val="single" w:sz="4" w:space="0" w:color="auto"/>
              <w:right w:val="single" w:sz="4" w:space="0" w:color="auto"/>
            </w:tcBorders>
          </w:tcPr>
          <w:p w14:paraId="5218EC3F" w14:textId="6431FE03" w:rsidR="000C2BF9" w:rsidRPr="00A4789B" w:rsidRDefault="000C2BF9" w:rsidP="000C2BF9">
            <w:pPr>
              <w:pStyle w:val="ToolTableText"/>
              <w:rPr>
                <w:color w:val="000000"/>
                <w:sz w:val="16"/>
                <w:szCs w:val="13"/>
              </w:rPr>
            </w:pPr>
            <w:r w:rsidRPr="00A4789B">
              <w:rPr>
                <w:color w:val="000000"/>
                <w:sz w:val="16"/>
                <w:szCs w:val="13"/>
              </w:rPr>
              <w:t>Ineffectively introduce a topic; ineffectively organize ideas, concepts</w:t>
            </w:r>
            <w:r>
              <w:rPr>
                <w:color w:val="000000"/>
                <w:sz w:val="16"/>
                <w:szCs w:val="13"/>
              </w:rPr>
              <w:t>,</w:t>
            </w:r>
            <w:r w:rsidRPr="00A4789B">
              <w:rPr>
                <w:color w:val="000000"/>
                <w:sz w:val="16"/>
                <w:szCs w:val="13"/>
              </w:rPr>
              <w:t xml:space="preserve"> and information</w:t>
            </w:r>
            <w:r>
              <w:rPr>
                <w:color w:val="000000"/>
                <w:sz w:val="16"/>
                <w:szCs w:val="13"/>
              </w:rPr>
              <w:t xml:space="preserve">, making inaccurate or no </w:t>
            </w:r>
            <w:r w:rsidRPr="00A4789B">
              <w:rPr>
                <w:color w:val="000000"/>
                <w:sz w:val="16"/>
                <w:szCs w:val="13"/>
              </w:rPr>
              <w:t xml:space="preserve">connections and distinctions. </w:t>
            </w:r>
            <w:r w:rsidR="003C0214">
              <w:rPr>
                <w:color w:val="000000"/>
                <w:sz w:val="16"/>
                <w:szCs w:val="13"/>
              </w:rPr>
              <w:br/>
            </w:r>
            <w:r w:rsidRPr="00A4789B">
              <w:rPr>
                <w:color w:val="000000"/>
                <w:sz w:val="16"/>
                <w:szCs w:val="13"/>
              </w:rPr>
              <w:t>(W.9-10.2.a)</w:t>
            </w:r>
          </w:p>
          <w:p w14:paraId="212C1B55" w14:textId="30559C63" w:rsidR="000C2BF9" w:rsidRPr="00A4789B" w:rsidRDefault="000C2BF9" w:rsidP="000C2BF9">
            <w:pPr>
              <w:pStyle w:val="ToolTableText"/>
              <w:rPr>
                <w:color w:val="000000"/>
                <w:sz w:val="16"/>
                <w:szCs w:val="13"/>
              </w:rPr>
            </w:pPr>
            <w:r>
              <w:rPr>
                <w:color w:val="000000"/>
                <w:sz w:val="16"/>
                <w:szCs w:val="13"/>
              </w:rPr>
              <w:t>P</w:t>
            </w:r>
            <w:r w:rsidRPr="00A4789B">
              <w:rPr>
                <w:sz w:val="16"/>
                <w:szCs w:val="13"/>
              </w:rPr>
              <w:t>rovide a</w:t>
            </w:r>
            <w:r>
              <w:rPr>
                <w:sz w:val="16"/>
                <w:szCs w:val="13"/>
              </w:rPr>
              <w:t>n ineffective</w:t>
            </w:r>
            <w:r w:rsidRPr="00A4789B">
              <w:rPr>
                <w:sz w:val="16"/>
                <w:szCs w:val="13"/>
              </w:rPr>
              <w:t xml:space="preserve"> concluding statement or section that </w:t>
            </w:r>
            <w:r>
              <w:rPr>
                <w:sz w:val="16"/>
                <w:szCs w:val="13"/>
              </w:rPr>
              <w:t xml:space="preserve">does not </w:t>
            </w:r>
            <w:r w:rsidRPr="00A4789B">
              <w:rPr>
                <w:sz w:val="16"/>
                <w:szCs w:val="13"/>
              </w:rPr>
              <w:t xml:space="preserve">follow from </w:t>
            </w:r>
            <w:r>
              <w:rPr>
                <w:sz w:val="16"/>
                <w:szCs w:val="13"/>
              </w:rPr>
              <w:t>or</w:t>
            </w:r>
            <w:r w:rsidRPr="00A4789B">
              <w:rPr>
                <w:sz w:val="16"/>
                <w:szCs w:val="13"/>
              </w:rPr>
              <w:t xml:space="preserve"> support the information or explanation presented. (W.9-10.2.f)</w:t>
            </w:r>
          </w:p>
        </w:tc>
      </w:tr>
    </w:tbl>
    <w:p w14:paraId="7EC6E6D7" w14:textId="77777777" w:rsidR="000C2BF9" w:rsidRPr="00556E55" w:rsidRDefault="000C2BF9" w:rsidP="003C0214">
      <w:pPr>
        <w:pStyle w:val="BulletedList"/>
        <w:spacing w:before="0" w:after="0" w:line="240" w:lineRule="auto"/>
        <w:contextualSpacing/>
        <w:rPr>
          <w:sz w:val="16"/>
          <w:szCs w:val="16"/>
        </w:rPr>
      </w:pPr>
      <w:r w:rsidRPr="00556E55">
        <w:rPr>
          <w:sz w:val="16"/>
          <w:szCs w:val="16"/>
        </w:rPr>
        <w:t xml:space="preserve">A response that is a personal response and makes little or no reference to the task or text can be scored no higher than a 1. </w:t>
      </w:r>
    </w:p>
    <w:p w14:paraId="2F92D4FF" w14:textId="77777777" w:rsidR="000C2BF9" w:rsidRPr="00556E55" w:rsidRDefault="000C2BF9" w:rsidP="003C0214">
      <w:pPr>
        <w:pStyle w:val="BulletedList"/>
        <w:spacing w:before="0" w:after="0" w:line="240" w:lineRule="auto"/>
        <w:contextualSpacing/>
        <w:rPr>
          <w:sz w:val="16"/>
          <w:szCs w:val="16"/>
        </w:rPr>
      </w:pPr>
      <w:r w:rsidRPr="00556E55">
        <w:rPr>
          <w:sz w:val="16"/>
          <w:szCs w:val="16"/>
        </w:rPr>
        <w:t xml:space="preserve">A response that is totally copied from the text with no original writing must be given a 0. </w:t>
      </w:r>
    </w:p>
    <w:p w14:paraId="2F01FD19" w14:textId="77777777" w:rsidR="000C2BF9" w:rsidRPr="00556E55" w:rsidRDefault="000C2BF9" w:rsidP="003C0214">
      <w:pPr>
        <w:pStyle w:val="BulletedList"/>
        <w:spacing w:before="0" w:after="0" w:line="240" w:lineRule="auto"/>
        <w:contextualSpacing/>
        <w:rPr>
          <w:sz w:val="16"/>
          <w:szCs w:val="16"/>
        </w:rPr>
      </w:pPr>
      <w:r w:rsidRPr="00556E55">
        <w:rPr>
          <w:sz w:val="16"/>
          <w:szCs w:val="16"/>
        </w:rPr>
        <w:t xml:space="preserve">A response that is totally unrelated to the task, illegible, incoherent, blank, or unrecognizable as English must be scored as a 0. </w:t>
      </w:r>
    </w:p>
    <w:p w14:paraId="7A578657" w14:textId="77777777" w:rsidR="000C2BF9" w:rsidRPr="00A2381F" w:rsidRDefault="000C2BF9" w:rsidP="000C2BF9">
      <w:pPr>
        <w:pStyle w:val="BulletedList"/>
        <w:spacing w:before="0" w:after="0" w:line="240" w:lineRule="auto"/>
        <w:rPr>
          <w:sz w:val="13"/>
          <w:szCs w:val="13"/>
        </w:rPr>
        <w:sectPr w:rsidR="000C2BF9" w:rsidRPr="00A2381F">
          <w:headerReference w:type="default" r:id="rId10"/>
          <w:footerReference w:type="default" r:id="rId11"/>
          <w:pgSz w:w="15840" w:h="12240" w:orient="landscape"/>
          <w:pgMar w:top="432" w:right="864" w:bottom="432" w:left="864" w:header="720" w:footer="720" w:gutter="0"/>
          <w:cols w:space="720"/>
          <w:docGrid w:linePitch="360"/>
        </w:sectPr>
      </w:pPr>
    </w:p>
    <w:p w14:paraId="0AC9A4C8" w14:textId="77777777" w:rsidR="000C2BF9" w:rsidRDefault="000C2BF9" w:rsidP="000C2BF9">
      <w:pPr>
        <w:pStyle w:val="ToolHeader"/>
      </w:pPr>
      <w:r>
        <w:lastRenderedPageBreak/>
        <w:t>9.1.1 Mid-Unit Text Analysis Checklist</w:t>
      </w:r>
    </w:p>
    <w:p w14:paraId="74C332CB" w14:textId="77777777" w:rsidR="000C2BF9" w:rsidRDefault="000C2BF9" w:rsidP="000C2BF9">
      <w:pPr>
        <w:pStyle w:val="ToolTableText"/>
        <w:rPr>
          <w:b/>
        </w:rPr>
      </w:pPr>
    </w:p>
    <w:p w14:paraId="7F80810A" w14:textId="77777777" w:rsidR="000C2BF9" w:rsidRDefault="000C2BF9" w:rsidP="000C2BF9">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p w14:paraId="7FE36107" w14:textId="77777777" w:rsidR="000C2BF9" w:rsidRDefault="000C2BF9" w:rsidP="000C2BF9"/>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0C2BF9" w:rsidRPr="00293164" w14:paraId="7DCF0A2A" w14:textId="77777777">
        <w:trPr>
          <w:trHeight w:val="368"/>
        </w:trPr>
        <w:tc>
          <w:tcPr>
            <w:tcW w:w="2561" w:type="dxa"/>
            <w:tcBorders>
              <w:bottom w:val="single" w:sz="4" w:space="0" w:color="auto"/>
            </w:tcBorders>
            <w:shd w:val="clear" w:color="auto" w:fill="D9D9D9"/>
            <w:vAlign w:val="center"/>
          </w:tcPr>
          <w:p w14:paraId="510E483F" w14:textId="77777777" w:rsidR="000C2BF9" w:rsidRPr="00563636" w:rsidRDefault="000C2BF9" w:rsidP="000C2BF9">
            <w:pPr>
              <w:pStyle w:val="ToolTableText"/>
              <w:jc w:val="center"/>
              <w:rPr>
                <w:b/>
                <w:szCs w:val="22"/>
              </w:rPr>
            </w:pPr>
          </w:p>
        </w:tc>
        <w:tc>
          <w:tcPr>
            <w:tcW w:w="5647" w:type="dxa"/>
            <w:shd w:val="clear" w:color="auto" w:fill="D9D9D9"/>
            <w:vAlign w:val="center"/>
          </w:tcPr>
          <w:p w14:paraId="2BF678B9" w14:textId="77777777" w:rsidR="000C2BF9" w:rsidRPr="00563636" w:rsidRDefault="000C2BF9" w:rsidP="000C2BF9">
            <w:pPr>
              <w:pStyle w:val="ToolTableText"/>
              <w:jc w:val="center"/>
              <w:rPr>
                <w:b/>
                <w:szCs w:val="22"/>
              </w:rPr>
            </w:pPr>
            <w:r w:rsidRPr="00563636">
              <w:rPr>
                <w:b/>
                <w:szCs w:val="22"/>
              </w:rPr>
              <w:t>Does my writing…</w:t>
            </w:r>
          </w:p>
        </w:tc>
        <w:tc>
          <w:tcPr>
            <w:tcW w:w="1316" w:type="dxa"/>
            <w:shd w:val="clear" w:color="auto" w:fill="D9D9D9"/>
            <w:vAlign w:val="center"/>
          </w:tcPr>
          <w:p w14:paraId="298210E6" w14:textId="77777777" w:rsidR="000C2BF9" w:rsidRPr="00563636" w:rsidRDefault="000C2BF9" w:rsidP="000C2BF9">
            <w:pPr>
              <w:pStyle w:val="ToolTableText"/>
              <w:jc w:val="center"/>
              <w:rPr>
                <w:b/>
                <w:szCs w:val="22"/>
              </w:rPr>
            </w:pPr>
            <w:r w:rsidRPr="00563636">
              <w:rPr>
                <w:rFonts w:ascii="MS Mincho" w:eastAsia="MS Mincho" w:hAnsi="MS Mincho" w:cs="MS Mincho" w:hint="eastAsia"/>
                <w:b/>
                <w:szCs w:val="22"/>
              </w:rPr>
              <w:t>✔</w:t>
            </w:r>
          </w:p>
        </w:tc>
      </w:tr>
      <w:tr w:rsidR="000C2BF9" w:rsidRPr="00293164" w14:paraId="7D3968C3" w14:textId="77777777">
        <w:trPr>
          <w:trHeight w:val="305"/>
        </w:trPr>
        <w:tc>
          <w:tcPr>
            <w:tcW w:w="2561" w:type="dxa"/>
            <w:tcBorders>
              <w:top w:val="single" w:sz="4" w:space="0" w:color="auto"/>
              <w:left w:val="single" w:sz="4" w:space="0" w:color="auto"/>
              <w:bottom w:val="nil"/>
              <w:right w:val="single" w:sz="4" w:space="0" w:color="auto"/>
            </w:tcBorders>
          </w:tcPr>
          <w:p w14:paraId="0AC5D975" w14:textId="77777777" w:rsidR="000C2BF9" w:rsidRPr="00563636" w:rsidRDefault="000C2BF9" w:rsidP="000C2BF9">
            <w:pPr>
              <w:pStyle w:val="ToolTableText"/>
              <w:rPr>
                <w:b/>
                <w:szCs w:val="22"/>
              </w:rPr>
            </w:pPr>
            <w:r w:rsidRPr="00563636">
              <w:rPr>
                <w:b/>
                <w:szCs w:val="22"/>
              </w:rPr>
              <w:t>Content and Analysis</w:t>
            </w:r>
          </w:p>
        </w:tc>
        <w:tc>
          <w:tcPr>
            <w:tcW w:w="5647" w:type="dxa"/>
            <w:tcBorders>
              <w:left w:val="single" w:sz="4" w:space="0" w:color="auto"/>
            </w:tcBorders>
          </w:tcPr>
          <w:p w14:paraId="63341C11" w14:textId="77777777" w:rsidR="000C2BF9" w:rsidRPr="00563636" w:rsidRDefault="000C2BF9" w:rsidP="000C2BF9">
            <w:pPr>
              <w:pStyle w:val="ToolTableText"/>
              <w:rPr>
                <w:szCs w:val="22"/>
              </w:rPr>
            </w:pPr>
            <w:r w:rsidRPr="00563636">
              <w:rPr>
                <w:szCs w:val="22"/>
              </w:rPr>
              <w:t>Analyze how complex characters develop over the course of a text, interact with other characters, and advance the plot or develop the theme?</w:t>
            </w:r>
            <w:r w:rsidRPr="00563636">
              <w:rPr>
                <w:b/>
                <w:szCs w:val="22"/>
              </w:rPr>
              <w:t xml:space="preserve"> (RL.9-10.3)</w:t>
            </w:r>
          </w:p>
        </w:tc>
        <w:tc>
          <w:tcPr>
            <w:tcW w:w="1316" w:type="dxa"/>
            <w:vAlign w:val="center"/>
          </w:tcPr>
          <w:p w14:paraId="6125ABB7" w14:textId="77777777" w:rsidR="000C2BF9" w:rsidRPr="00563636" w:rsidRDefault="000C2BF9" w:rsidP="000C2BF9">
            <w:pPr>
              <w:pStyle w:val="ToolTableText"/>
              <w:jc w:val="center"/>
              <w:rPr>
                <w:sz w:val="28"/>
                <w:szCs w:val="22"/>
              </w:rPr>
            </w:pPr>
            <w:r w:rsidRPr="00563636">
              <w:rPr>
                <w:sz w:val="28"/>
                <w:szCs w:val="22"/>
              </w:rPr>
              <w:sym w:font="Wingdings 2" w:char="F0A3"/>
            </w:r>
          </w:p>
        </w:tc>
      </w:tr>
      <w:tr w:rsidR="000C2BF9" w:rsidRPr="00293164" w14:paraId="281AB79E" w14:textId="77777777">
        <w:trPr>
          <w:trHeight w:val="305"/>
        </w:trPr>
        <w:tc>
          <w:tcPr>
            <w:tcW w:w="2561" w:type="dxa"/>
            <w:tcBorders>
              <w:top w:val="nil"/>
              <w:left w:val="single" w:sz="4" w:space="0" w:color="auto"/>
              <w:bottom w:val="single" w:sz="4" w:space="0" w:color="auto"/>
              <w:right w:val="single" w:sz="4" w:space="0" w:color="auto"/>
            </w:tcBorders>
          </w:tcPr>
          <w:p w14:paraId="1E750684" w14:textId="77777777" w:rsidR="000C2BF9" w:rsidRPr="00563636" w:rsidRDefault="000C2BF9" w:rsidP="000C2BF9">
            <w:pPr>
              <w:pStyle w:val="ToolTableText"/>
              <w:rPr>
                <w:b/>
                <w:szCs w:val="22"/>
              </w:rPr>
            </w:pPr>
          </w:p>
        </w:tc>
        <w:tc>
          <w:tcPr>
            <w:tcW w:w="5647" w:type="dxa"/>
            <w:tcBorders>
              <w:left w:val="single" w:sz="4" w:space="0" w:color="auto"/>
            </w:tcBorders>
          </w:tcPr>
          <w:p w14:paraId="0A87AB3B" w14:textId="77777777" w:rsidR="000C2BF9" w:rsidRPr="00563636" w:rsidRDefault="000C2BF9" w:rsidP="000C2BF9">
            <w:pPr>
              <w:pStyle w:val="ToolTableText"/>
              <w:rPr>
                <w:szCs w:val="22"/>
              </w:rPr>
            </w:pPr>
            <w:r w:rsidRPr="00563636">
              <w:rPr>
                <w:szCs w:val="22"/>
              </w:rPr>
              <w:t>Analyze how an author’s choices concerning how to structure a text, order events within it, and manipulate time create such effects as mystery, suspense, and surprise?</w:t>
            </w:r>
            <w:r w:rsidRPr="00563636">
              <w:rPr>
                <w:b/>
                <w:szCs w:val="22"/>
              </w:rPr>
              <w:t xml:space="preserve"> (RL.9-10.5)</w:t>
            </w:r>
          </w:p>
        </w:tc>
        <w:tc>
          <w:tcPr>
            <w:tcW w:w="1316" w:type="dxa"/>
            <w:vAlign w:val="center"/>
          </w:tcPr>
          <w:p w14:paraId="11C0AF88" w14:textId="77777777" w:rsidR="000C2BF9" w:rsidRPr="00563636" w:rsidRDefault="000C2BF9" w:rsidP="000C2BF9">
            <w:pPr>
              <w:pStyle w:val="ToolTableText"/>
              <w:jc w:val="center"/>
              <w:rPr>
                <w:sz w:val="28"/>
                <w:szCs w:val="22"/>
              </w:rPr>
            </w:pPr>
            <w:r w:rsidRPr="00563636">
              <w:rPr>
                <w:sz w:val="28"/>
                <w:szCs w:val="22"/>
              </w:rPr>
              <w:sym w:font="Wingdings 2" w:char="F0A3"/>
            </w:r>
          </w:p>
        </w:tc>
      </w:tr>
      <w:tr w:rsidR="000C2BF9" w:rsidRPr="00293164" w14:paraId="24D3F7B2" w14:textId="77777777">
        <w:trPr>
          <w:trHeight w:val="305"/>
        </w:trPr>
        <w:tc>
          <w:tcPr>
            <w:tcW w:w="2561" w:type="dxa"/>
            <w:tcBorders>
              <w:top w:val="single" w:sz="4" w:space="0" w:color="auto"/>
              <w:left w:val="single" w:sz="4" w:space="0" w:color="auto"/>
              <w:bottom w:val="nil"/>
              <w:right w:val="single" w:sz="4" w:space="0" w:color="auto"/>
            </w:tcBorders>
          </w:tcPr>
          <w:p w14:paraId="2402FF9E" w14:textId="77777777" w:rsidR="000C2BF9" w:rsidRPr="00563636" w:rsidRDefault="000C2BF9" w:rsidP="000C2BF9">
            <w:pPr>
              <w:pStyle w:val="ToolTableText"/>
              <w:rPr>
                <w:b/>
                <w:szCs w:val="22"/>
              </w:rPr>
            </w:pPr>
            <w:r w:rsidRPr="00563636">
              <w:rPr>
                <w:b/>
                <w:szCs w:val="22"/>
              </w:rPr>
              <w:t>Coherence, Organization, and Style</w:t>
            </w:r>
          </w:p>
        </w:tc>
        <w:tc>
          <w:tcPr>
            <w:tcW w:w="5647" w:type="dxa"/>
          </w:tcPr>
          <w:p w14:paraId="2215145C" w14:textId="77777777" w:rsidR="000C2BF9" w:rsidRPr="00563636" w:rsidRDefault="000C2BF9" w:rsidP="000C2BF9">
            <w:pPr>
              <w:pStyle w:val="ToolTableText"/>
              <w:keepNext/>
              <w:rPr>
                <w:szCs w:val="22"/>
              </w:rPr>
            </w:pPr>
            <w:r w:rsidRPr="00563636">
              <w:rPr>
                <w:szCs w:val="22"/>
              </w:rPr>
              <w:t xml:space="preserve">Introduce a topic? </w:t>
            </w:r>
            <w:r w:rsidRPr="00563636">
              <w:rPr>
                <w:b/>
                <w:szCs w:val="22"/>
              </w:rPr>
              <w:t>(W.9-10.2.a)</w:t>
            </w:r>
          </w:p>
        </w:tc>
        <w:tc>
          <w:tcPr>
            <w:tcW w:w="1316" w:type="dxa"/>
            <w:vAlign w:val="center"/>
          </w:tcPr>
          <w:p w14:paraId="1DBADD99" w14:textId="77777777" w:rsidR="000C2BF9" w:rsidRPr="00563636" w:rsidRDefault="000C2BF9" w:rsidP="000C2BF9">
            <w:pPr>
              <w:pStyle w:val="ToolTableText"/>
              <w:jc w:val="center"/>
              <w:rPr>
                <w:noProof/>
                <w:szCs w:val="22"/>
              </w:rPr>
            </w:pPr>
            <w:r w:rsidRPr="00563636">
              <w:rPr>
                <w:sz w:val="28"/>
                <w:szCs w:val="22"/>
              </w:rPr>
              <w:sym w:font="Wingdings 2" w:char="F0A3"/>
            </w:r>
          </w:p>
        </w:tc>
      </w:tr>
      <w:tr w:rsidR="000C2BF9" w:rsidRPr="00293164" w14:paraId="5C3E6AF8" w14:textId="77777777">
        <w:trPr>
          <w:trHeight w:val="305"/>
        </w:trPr>
        <w:tc>
          <w:tcPr>
            <w:tcW w:w="2561" w:type="dxa"/>
            <w:tcBorders>
              <w:top w:val="nil"/>
              <w:left w:val="single" w:sz="4" w:space="0" w:color="auto"/>
              <w:bottom w:val="nil"/>
              <w:right w:val="single" w:sz="4" w:space="0" w:color="auto"/>
            </w:tcBorders>
          </w:tcPr>
          <w:p w14:paraId="72D23B95" w14:textId="77777777" w:rsidR="000C2BF9" w:rsidRPr="00563636" w:rsidRDefault="000C2BF9" w:rsidP="000C2BF9">
            <w:pPr>
              <w:pStyle w:val="ToolTableText"/>
              <w:rPr>
                <w:b/>
                <w:szCs w:val="22"/>
              </w:rPr>
            </w:pPr>
          </w:p>
        </w:tc>
        <w:tc>
          <w:tcPr>
            <w:tcW w:w="5647" w:type="dxa"/>
          </w:tcPr>
          <w:p w14:paraId="0644ADC1" w14:textId="77777777" w:rsidR="000C2BF9" w:rsidRPr="00563636" w:rsidRDefault="000C2BF9" w:rsidP="000C2BF9">
            <w:pPr>
              <w:pStyle w:val="ToolTableText"/>
              <w:rPr>
                <w:szCs w:val="22"/>
              </w:rPr>
            </w:pPr>
            <w:r w:rsidRPr="00563636">
              <w:rPr>
                <w:szCs w:val="22"/>
              </w:rPr>
              <w:t xml:space="preserve">Organize complex ideas, concepts, and information to make important connections and distinctions? </w:t>
            </w:r>
            <w:r w:rsidRPr="00563636">
              <w:rPr>
                <w:b/>
                <w:szCs w:val="22"/>
              </w:rPr>
              <w:t>(W.9-10.2.a)</w:t>
            </w:r>
          </w:p>
        </w:tc>
        <w:tc>
          <w:tcPr>
            <w:tcW w:w="1316" w:type="dxa"/>
            <w:vAlign w:val="center"/>
          </w:tcPr>
          <w:p w14:paraId="13CA8AE0" w14:textId="77777777" w:rsidR="000C2BF9" w:rsidRPr="00563636" w:rsidRDefault="000C2BF9" w:rsidP="000C2BF9">
            <w:pPr>
              <w:pStyle w:val="ToolTableText"/>
              <w:jc w:val="center"/>
              <w:rPr>
                <w:noProof/>
                <w:szCs w:val="22"/>
              </w:rPr>
            </w:pPr>
            <w:r w:rsidRPr="00563636">
              <w:rPr>
                <w:sz w:val="28"/>
                <w:szCs w:val="22"/>
              </w:rPr>
              <w:sym w:font="Wingdings 2" w:char="F0A3"/>
            </w:r>
          </w:p>
        </w:tc>
      </w:tr>
      <w:tr w:rsidR="000C2BF9" w:rsidRPr="00293164" w14:paraId="2F7641F8" w14:textId="77777777">
        <w:trPr>
          <w:trHeight w:val="305"/>
        </w:trPr>
        <w:tc>
          <w:tcPr>
            <w:tcW w:w="2561" w:type="dxa"/>
            <w:tcBorders>
              <w:top w:val="nil"/>
              <w:left w:val="single" w:sz="4" w:space="0" w:color="auto"/>
              <w:bottom w:val="single" w:sz="4" w:space="0" w:color="auto"/>
              <w:right w:val="single" w:sz="4" w:space="0" w:color="auto"/>
            </w:tcBorders>
          </w:tcPr>
          <w:p w14:paraId="619AA3C1" w14:textId="77777777" w:rsidR="000C2BF9" w:rsidRPr="00563636" w:rsidRDefault="000C2BF9" w:rsidP="000C2BF9">
            <w:pPr>
              <w:pStyle w:val="ToolTableText"/>
              <w:rPr>
                <w:b/>
                <w:szCs w:val="22"/>
              </w:rPr>
            </w:pPr>
          </w:p>
        </w:tc>
        <w:tc>
          <w:tcPr>
            <w:tcW w:w="5647" w:type="dxa"/>
          </w:tcPr>
          <w:p w14:paraId="04890007" w14:textId="77777777" w:rsidR="000C2BF9" w:rsidRPr="00563636" w:rsidRDefault="000C2BF9" w:rsidP="000C2BF9">
            <w:pPr>
              <w:pStyle w:val="ToolTableText"/>
              <w:rPr>
                <w:szCs w:val="22"/>
              </w:rPr>
            </w:pPr>
            <w:r w:rsidRPr="00563636">
              <w:rPr>
                <w:szCs w:val="22"/>
              </w:rPr>
              <w:t xml:space="preserve">Provide a concluding statement or section related to the explanation or analysis? </w:t>
            </w:r>
            <w:r w:rsidRPr="00563636">
              <w:rPr>
                <w:b/>
                <w:szCs w:val="22"/>
              </w:rPr>
              <w:t>(W.9-10.2.f)</w:t>
            </w:r>
          </w:p>
        </w:tc>
        <w:tc>
          <w:tcPr>
            <w:tcW w:w="1316" w:type="dxa"/>
            <w:vAlign w:val="center"/>
          </w:tcPr>
          <w:p w14:paraId="16D2C903" w14:textId="77777777" w:rsidR="000C2BF9" w:rsidRPr="00563636" w:rsidRDefault="000C2BF9" w:rsidP="000C2BF9">
            <w:pPr>
              <w:pStyle w:val="ToolTableText"/>
              <w:jc w:val="center"/>
              <w:rPr>
                <w:noProof/>
                <w:szCs w:val="22"/>
              </w:rPr>
            </w:pPr>
            <w:r w:rsidRPr="00563636">
              <w:rPr>
                <w:sz w:val="28"/>
                <w:szCs w:val="22"/>
              </w:rPr>
              <w:sym w:font="Wingdings 2" w:char="F0A3"/>
            </w:r>
          </w:p>
        </w:tc>
      </w:tr>
    </w:tbl>
    <w:p w14:paraId="66CDA4AD" w14:textId="77777777" w:rsidR="000C2BF9" w:rsidRDefault="000C2BF9" w:rsidP="000C2BF9"/>
    <w:p w14:paraId="7A337C07" w14:textId="77777777" w:rsidR="000C2BF9" w:rsidRPr="00790BCC" w:rsidRDefault="000C2BF9" w:rsidP="000C2BF9"/>
    <w:p w14:paraId="242A0A10" w14:textId="77777777" w:rsidR="000C2BF9" w:rsidRDefault="000C2BF9"/>
    <w:sectPr w:rsidR="000C2BF9" w:rsidSect="000C2BF9">
      <w:headerReference w:type="default" r:id="rId12"/>
      <w:footerReference w:type="even"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64F1F" w14:textId="77777777" w:rsidR="00BC194E" w:rsidRDefault="00BC194E">
      <w:pPr>
        <w:spacing w:before="0" w:after="0" w:line="240" w:lineRule="auto"/>
      </w:pPr>
      <w:r>
        <w:separator/>
      </w:r>
    </w:p>
  </w:endnote>
  <w:endnote w:type="continuationSeparator" w:id="0">
    <w:p w14:paraId="5BCC83F2" w14:textId="77777777" w:rsidR="00BC194E" w:rsidRDefault="00BC19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4A88" w14:textId="77777777" w:rsidR="000C2BF9" w:rsidRDefault="000C2BF9" w:rsidP="000C2BF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1C40AE3" w14:textId="77777777" w:rsidR="000C2BF9" w:rsidRDefault="000C2BF9" w:rsidP="000C2BF9">
    <w:pPr>
      <w:pStyle w:val="Footer"/>
    </w:pPr>
  </w:p>
  <w:p w14:paraId="68E28B3E" w14:textId="77777777" w:rsidR="000C2BF9" w:rsidRDefault="000C2BF9" w:rsidP="000C2BF9"/>
  <w:p w14:paraId="5604AF20" w14:textId="77777777" w:rsidR="000C2BF9" w:rsidRDefault="000C2BF9" w:rsidP="000C2B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6ABB" w14:textId="77777777" w:rsidR="000C2BF9" w:rsidRPr="00563CB8" w:rsidRDefault="000C2BF9" w:rsidP="000C2BF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C2BF9" w14:paraId="09798BA9" w14:textId="77777777">
      <w:trPr>
        <w:trHeight w:val="705"/>
      </w:trPr>
      <w:tc>
        <w:tcPr>
          <w:tcW w:w="4609" w:type="dxa"/>
          <w:shd w:val="clear" w:color="auto" w:fill="auto"/>
          <w:vAlign w:val="center"/>
        </w:tcPr>
        <w:p w14:paraId="2B594441" w14:textId="77777777" w:rsidR="000C2BF9" w:rsidRPr="00563636" w:rsidRDefault="000C2BF9" w:rsidP="000C2BF9">
          <w:pPr>
            <w:pStyle w:val="FooterText"/>
            <w:rPr>
              <w:rFonts w:cs="Calibri"/>
              <w:szCs w:val="22"/>
            </w:rPr>
          </w:pPr>
          <w:r w:rsidRPr="00563636">
            <w:rPr>
              <w:rFonts w:cs="Calibri"/>
              <w:szCs w:val="22"/>
            </w:rPr>
            <w:t>File:</w:t>
          </w:r>
          <w:r w:rsidRPr="00563636">
            <w:rPr>
              <w:rFonts w:cs="Calibri"/>
              <w:b w:val="0"/>
              <w:szCs w:val="22"/>
            </w:rPr>
            <w:t xml:space="preserve"> 9.1.1 Lesson 16, v2</w:t>
          </w:r>
          <w:r w:rsidRPr="00563636">
            <w:rPr>
              <w:rFonts w:cs="Calibri"/>
              <w:szCs w:val="22"/>
            </w:rPr>
            <w:t xml:space="preserve"> Date:</w:t>
          </w:r>
          <w:r w:rsidRPr="00563636">
            <w:rPr>
              <w:rFonts w:cs="Calibri"/>
              <w:b w:val="0"/>
              <w:szCs w:val="22"/>
            </w:rPr>
            <w:t xml:space="preserve"> 8/31/14 </w:t>
          </w:r>
          <w:r w:rsidRPr="00563636">
            <w:rPr>
              <w:rFonts w:cs="Calibri"/>
              <w:szCs w:val="22"/>
            </w:rPr>
            <w:t>Classroom Use:</w:t>
          </w:r>
          <w:r w:rsidRPr="00563636">
            <w:rPr>
              <w:rFonts w:cs="Calibri"/>
              <w:b w:val="0"/>
              <w:szCs w:val="22"/>
            </w:rPr>
            <w:t xml:space="preserve"> Starting 9/2014 </w:t>
          </w:r>
        </w:p>
        <w:p w14:paraId="1A9C2D8F" w14:textId="77777777" w:rsidR="000C2BF9" w:rsidRPr="00563636" w:rsidRDefault="000C2BF9" w:rsidP="000C2BF9">
          <w:pPr>
            <w:pStyle w:val="FooterText"/>
            <w:rPr>
              <w:rFonts w:cs="Calibri"/>
              <w:b w:val="0"/>
              <w:i/>
              <w:sz w:val="12"/>
              <w:szCs w:val="22"/>
            </w:rPr>
          </w:pPr>
          <w:r w:rsidRPr="00563636">
            <w:rPr>
              <w:rFonts w:cs="Calibri"/>
              <w:b w:val="0"/>
              <w:sz w:val="12"/>
              <w:szCs w:val="22"/>
            </w:rPr>
            <w:t>© 2014 Public Consulting Group.</w:t>
          </w:r>
          <w:r w:rsidRPr="00563636">
            <w:rPr>
              <w:rFonts w:cs="Calibri"/>
              <w:b w:val="0"/>
              <w:i/>
              <w:sz w:val="12"/>
              <w:szCs w:val="22"/>
            </w:rPr>
            <w:t xml:space="preserve"> This work is licensed under a </w:t>
          </w:r>
        </w:p>
        <w:p w14:paraId="748C8669" w14:textId="77777777" w:rsidR="000C2BF9" w:rsidRPr="00563636" w:rsidRDefault="000C2BF9" w:rsidP="000C2BF9">
          <w:pPr>
            <w:pStyle w:val="FooterText"/>
            <w:rPr>
              <w:rFonts w:cs="Calibri"/>
              <w:b w:val="0"/>
              <w:i/>
              <w:szCs w:val="22"/>
            </w:rPr>
          </w:pPr>
          <w:r w:rsidRPr="00563636">
            <w:rPr>
              <w:rFonts w:cs="Calibri"/>
              <w:b w:val="0"/>
              <w:i/>
              <w:sz w:val="12"/>
              <w:szCs w:val="22"/>
            </w:rPr>
            <w:t>Creative Commons Attribution-NonCommercial-ShareAlike 3.0 Unported License</w:t>
          </w:r>
        </w:p>
        <w:p w14:paraId="4E0D6494" w14:textId="77777777" w:rsidR="000C2BF9" w:rsidRPr="00563636" w:rsidRDefault="00BC194E" w:rsidP="000C2BF9">
          <w:pPr>
            <w:pStyle w:val="FooterText"/>
            <w:rPr>
              <w:rFonts w:cs="Calibri"/>
              <w:szCs w:val="22"/>
            </w:rPr>
          </w:pPr>
          <w:hyperlink r:id="rId1" w:history="1">
            <w:r w:rsidR="000C2BF9" w:rsidRPr="00563636">
              <w:rPr>
                <w:rStyle w:val="Hyperlink"/>
                <w:rFonts w:cs="Calibri"/>
                <w:sz w:val="12"/>
                <w:szCs w:val="12"/>
              </w:rPr>
              <w:t>http://creativecommons.org/licenses/by-nc-sa/3.0/</w:t>
            </w:r>
          </w:hyperlink>
        </w:p>
      </w:tc>
      <w:tc>
        <w:tcPr>
          <w:tcW w:w="625" w:type="dxa"/>
          <w:shd w:val="clear" w:color="auto" w:fill="auto"/>
          <w:vAlign w:val="center"/>
        </w:tcPr>
        <w:p w14:paraId="72D8541C" w14:textId="77777777" w:rsidR="000C2BF9" w:rsidRPr="00563636" w:rsidRDefault="000C2BF9" w:rsidP="000C2BF9">
          <w:pPr>
            <w:pStyle w:val="folio"/>
            <w:pBdr>
              <w:top w:val="none" w:sz="0" w:space="0" w:color="auto"/>
            </w:pBdr>
            <w:tabs>
              <w:tab w:val="clear" w:pos="6480"/>
              <w:tab w:val="clear" w:pos="10080"/>
            </w:tabs>
            <w:jc w:val="center"/>
            <w:rPr>
              <w:rFonts w:ascii="Calibri" w:hAnsi="Calibri" w:cs="Calibri"/>
              <w:b/>
              <w:sz w:val="14"/>
              <w:szCs w:val="22"/>
              <w:lang w:val="en-US" w:eastAsia="en-US"/>
            </w:rPr>
          </w:pPr>
          <w:r w:rsidRPr="00563636">
            <w:rPr>
              <w:rFonts w:ascii="Calibri" w:hAnsi="Calibri" w:cs="Calibri"/>
              <w:b/>
              <w:color w:val="1F4E79"/>
              <w:sz w:val="28"/>
              <w:szCs w:val="22"/>
              <w:lang w:val="en-US" w:eastAsia="en-US"/>
            </w:rPr>
            <w:fldChar w:fldCharType="begin"/>
          </w:r>
          <w:r w:rsidRPr="00563636">
            <w:rPr>
              <w:rFonts w:ascii="Calibri" w:hAnsi="Calibri" w:cs="Calibri"/>
              <w:b/>
              <w:color w:val="1F4E79"/>
              <w:sz w:val="28"/>
              <w:szCs w:val="22"/>
              <w:lang w:val="en-US" w:eastAsia="en-US"/>
            </w:rPr>
            <w:instrText>PAGE</w:instrText>
          </w:r>
          <w:r w:rsidRPr="00563636">
            <w:rPr>
              <w:rFonts w:ascii="Calibri" w:hAnsi="Calibri" w:cs="Calibri"/>
              <w:b/>
              <w:color w:val="1F4E79"/>
              <w:sz w:val="28"/>
              <w:szCs w:val="22"/>
              <w:lang w:val="en-US" w:eastAsia="en-US"/>
            </w:rPr>
            <w:fldChar w:fldCharType="separate"/>
          </w:r>
          <w:r w:rsidR="00A9475A">
            <w:rPr>
              <w:rFonts w:ascii="Calibri" w:hAnsi="Calibri" w:cs="Calibri"/>
              <w:b/>
              <w:noProof/>
              <w:color w:val="1F4E79"/>
              <w:sz w:val="28"/>
              <w:szCs w:val="22"/>
              <w:lang w:val="en-US" w:eastAsia="en-US"/>
            </w:rPr>
            <w:t>1</w:t>
          </w:r>
          <w:r w:rsidRPr="00563636">
            <w:rPr>
              <w:rFonts w:ascii="Calibri" w:hAnsi="Calibri" w:cs="Calibri"/>
              <w:b/>
              <w:color w:val="1F4E79"/>
              <w:sz w:val="28"/>
              <w:szCs w:val="22"/>
              <w:lang w:val="en-US" w:eastAsia="en-US"/>
            </w:rPr>
            <w:fldChar w:fldCharType="end"/>
          </w:r>
        </w:p>
      </w:tc>
      <w:tc>
        <w:tcPr>
          <w:tcW w:w="4325" w:type="dxa"/>
          <w:shd w:val="clear" w:color="auto" w:fill="auto"/>
          <w:vAlign w:val="bottom"/>
        </w:tcPr>
        <w:p w14:paraId="701FA7E9" w14:textId="77777777" w:rsidR="000C2BF9" w:rsidRPr="00563636" w:rsidRDefault="00A9475A" w:rsidP="000C2BF9">
          <w:pPr>
            <w:pStyle w:val="folio"/>
            <w:pBdr>
              <w:top w:val="none" w:sz="0" w:space="0" w:color="auto"/>
            </w:pBdr>
            <w:tabs>
              <w:tab w:val="clear" w:pos="6480"/>
              <w:tab w:val="clear" w:pos="10080"/>
            </w:tabs>
            <w:spacing w:before="20"/>
            <w:ind w:right="-103"/>
            <w:jc w:val="right"/>
            <w:rPr>
              <w:rFonts w:ascii="Calibri" w:hAnsi="Calibri" w:cs="Calibri"/>
              <w:b/>
              <w:sz w:val="12"/>
              <w:szCs w:val="12"/>
              <w:lang w:val="en-US" w:eastAsia="en-US"/>
            </w:rPr>
          </w:pPr>
          <w:r>
            <w:rPr>
              <w:rFonts w:ascii="Calibri" w:hAnsi="Calibri" w:cs="Calibri"/>
              <w:b/>
              <w:noProof/>
              <w:sz w:val="12"/>
              <w:szCs w:val="12"/>
              <w:lang w:val="en-US" w:eastAsia="en-US"/>
            </w:rPr>
            <w:pict w14:anchorId="49755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2.75pt;height:51pt;visibility:visible">
                <v:imagedata r:id="rId2" o:title="PCG-CC-NY"/>
              </v:shape>
            </w:pict>
          </w:r>
        </w:p>
      </w:tc>
    </w:tr>
  </w:tbl>
  <w:p w14:paraId="16EF892C" w14:textId="77777777" w:rsidR="000C2BF9" w:rsidRPr="007017EB" w:rsidRDefault="000C2BF9" w:rsidP="000C2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9998" w14:textId="77777777" w:rsidR="000C2BF9" w:rsidRPr="00563CB8" w:rsidRDefault="000C2BF9" w:rsidP="000C2BF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896"/>
      <w:gridCol w:w="935"/>
      <w:gridCol w:w="6471"/>
    </w:tblGrid>
    <w:tr w:rsidR="000C2BF9" w14:paraId="489AF96D" w14:textId="77777777">
      <w:trPr>
        <w:trHeight w:val="705"/>
      </w:trPr>
      <w:tc>
        <w:tcPr>
          <w:tcW w:w="4609" w:type="dxa"/>
          <w:shd w:val="clear" w:color="auto" w:fill="auto"/>
          <w:vAlign w:val="center"/>
        </w:tcPr>
        <w:p w14:paraId="06726AF6" w14:textId="4562AE04" w:rsidR="000C2BF9" w:rsidRPr="00563636" w:rsidRDefault="000C2BF9" w:rsidP="000C2BF9">
          <w:pPr>
            <w:pStyle w:val="FooterText"/>
            <w:rPr>
              <w:rFonts w:cs="Calibri"/>
              <w:szCs w:val="22"/>
            </w:rPr>
          </w:pPr>
          <w:r w:rsidRPr="00563636">
            <w:rPr>
              <w:rFonts w:cs="Calibri"/>
              <w:szCs w:val="22"/>
            </w:rPr>
            <w:t>File:</w:t>
          </w:r>
          <w:r w:rsidRPr="00563636">
            <w:rPr>
              <w:rFonts w:cs="Calibri"/>
              <w:b w:val="0"/>
              <w:szCs w:val="22"/>
            </w:rPr>
            <w:t xml:space="preserve"> 9.1.1 Lesson 16</w:t>
          </w:r>
          <w:r w:rsidR="00D848A4">
            <w:rPr>
              <w:rFonts w:cs="Calibri"/>
              <w:b w:val="0"/>
              <w:szCs w:val="22"/>
            </w:rPr>
            <w:t>, v2</w:t>
          </w:r>
          <w:r w:rsidRPr="00563636">
            <w:rPr>
              <w:rFonts w:cs="Calibri"/>
              <w:szCs w:val="22"/>
            </w:rPr>
            <w:t xml:space="preserve"> Date:</w:t>
          </w:r>
          <w:r w:rsidRPr="00563636">
            <w:rPr>
              <w:rFonts w:cs="Calibri"/>
              <w:b w:val="0"/>
              <w:szCs w:val="22"/>
            </w:rPr>
            <w:t xml:space="preserve"> 8/31/14 </w:t>
          </w:r>
          <w:r w:rsidRPr="00563636">
            <w:rPr>
              <w:rFonts w:cs="Calibri"/>
              <w:szCs w:val="22"/>
            </w:rPr>
            <w:t>Classroom Use:</w:t>
          </w:r>
          <w:r w:rsidRPr="00563636">
            <w:rPr>
              <w:rFonts w:cs="Calibri"/>
              <w:b w:val="0"/>
              <w:szCs w:val="22"/>
            </w:rPr>
            <w:t xml:space="preserve"> Starting 9/2014 </w:t>
          </w:r>
        </w:p>
        <w:p w14:paraId="6E7E13E4" w14:textId="77777777" w:rsidR="000C2BF9" w:rsidRPr="00563636" w:rsidRDefault="000C2BF9" w:rsidP="000C2BF9">
          <w:pPr>
            <w:pStyle w:val="FooterText"/>
            <w:rPr>
              <w:rFonts w:cs="Calibri"/>
              <w:b w:val="0"/>
              <w:i/>
              <w:sz w:val="12"/>
              <w:szCs w:val="22"/>
            </w:rPr>
          </w:pPr>
          <w:r w:rsidRPr="00563636">
            <w:rPr>
              <w:rFonts w:cs="Calibri"/>
              <w:b w:val="0"/>
              <w:sz w:val="12"/>
              <w:szCs w:val="22"/>
            </w:rPr>
            <w:t>© 2014 Public Consulting Group.</w:t>
          </w:r>
          <w:r w:rsidRPr="00563636">
            <w:rPr>
              <w:rFonts w:cs="Calibri"/>
              <w:b w:val="0"/>
              <w:i/>
              <w:sz w:val="12"/>
              <w:szCs w:val="22"/>
            </w:rPr>
            <w:t xml:space="preserve"> This work is licensed under a </w:t>
          </w:r>
        </w:p>
        <w:p w14:paraId="75CDF854" w14:textId="77777777" w:rsidR="000C2BF9" w:rsidRPr="00563636" w:rsidRDefault="000C2BF9" w:rsidP="000C2BF9">
          <w:pPr>
            <w:pStyle w:val="FooterText"/>
            <w:rPr>
              <w:rFonts w:cs="Calibri"/>
              <w:b w:val="0"/>
              <w:i/>
              <w:szCs w:val="22"/>
            </w:rPr>
          </w:pPr>
          <w:r w:rsidRPr="00563636">
            <w:rPr>
              <w:rFonts w:cs="Calibri"/>
              <w:b w:val="0"/>
              <w:i/>
              <w:sz w:val="12"/>
              <w:szCs w:val="22"/>
            </w:rPr>
            <w:t>Creative Commons Attribution-NonCommercial-ShareAlike 3.0 Unported License</w:t>
          </w:r>
        </w:p>
        <w:p w14:paraId="79BC9AEF" w14:textId="77777777" w:rsidR="000C2BF9" w:rsidRPr="00563636" w:rsidRDefault="00BC194E" w:rsidP="000C2BF9">
          <w:pPr>
            <w:pStyle w:val="FooterText"/>
            <w:rPr>
              <w:rFonts w:cs="Calibri"/>
              <w:szCs w:val="22"/>
            </w:rPr>
          </w:pPr>
          <w:hyperlink r:id="rId1" w:history="1">
            <w:r w:rsidR="000C2BF9" w:rsidRPr="00563636">
              <w:rPr>
                <w:rStyle w:val="Hyperlink"/>
                <w:rFonts w:cs="Calibri"/>
                <w:sz w:val="12"/>
                <w:szCs w:val="12"/>
              </w:rPr>
              <w:t>http://creativecommons.org/licenses/by-nc-sa/3.0/</w:t>
            </w:r>
          </w:hyperlink>
        </w:p>
      </w:tc>
      <w:tc>
        <w:tcPr>
          <w:tcW w:w="625" w:type="dxa"/>
          <w:shd w:val="clear" w:color="auto" w:fill="auto"/>
          <w:vAlign w:val="center"/>
        </w:tcPr>
        <w:p w14:paraId="5390BCBB" w14:textId="77777777" w:rsidR="000C2BF9" w:rsidRPr="00563636" w:rsidRDefault="000C2BF9" w:rsidP="000C2BF9">
          <w:pPr>
            <w:pStyle w:val="folio"/>
            <w:pBdr>
              <w:top w:val="none" w:sz="0" w:space="0" w:color="auto"/>
            </w:pBdr>
            <w:tabs>
              <w:tab w:val="clear" w:pos="6480"/>
              <w:tab w:val="clear" w:pos="10080"/>
            </w:tabs>
            <w:jc w:val="center"/>
            <w:rPr>
              <w:rFonts w:ascii="Calibri" w:hAnsi="Calibri" w:cs="Calibri"/>
              <w:b/>
              <w:sz w:val="14"/>
              <w:szCs w:val="22"/>
              <w:lang w:val="en-US" w:eastAsia="en-US"/>
            </w:rPr>
          </w:pPr>
          <w:r w:rsidRPr="00563636">
            <w:rPr>
              <w:rFonts w:ascii="Calibri" w:hAnsi="Calibri" w:cs="Calibri"/>
              <w:b/>
              <w:color w:val="1F4E79"/>
              <w:sz w:val="28"/>
              <w:szCs w:val="22"/>
              <w:lang w:val="en-US" w:eastAsia="en-US"/>
            </w:rPr>
            <w:fldChar w:fldCharType="begin"/>
          </w:r>
          <w:r w:rsidRPr="00563636">
            <w:rPr>
              <w:rFonts w:ascii="Calibri" w:hAnsi="Calibri" w:cs="Calibri"/>
              <w:b/>
              <w:color w:val="1F4E79"/>
              <w:sz w:val="28"/>
              <w:szCs w:val="22"/>
              <w:lang w:val="en-US" w:eastAsia="en-US"/>
            </w:rPr>
            <w:instrText>PAGE</w:instrText>
          </w:r>
          <w:r w:rsidRPr="00563636">
            <w:rPr>
              <w:rFonts w:ascii="Calibri" w:hAnsi="Calibri" w:cs="Calibri"/>
              <w:b/>
              <w:color w:val="1F4E79"/>
              <w:sz w:val="28"/>
              <w:szCs w:val="22"/>
              <w:lang w:val="en-US" w:eastAsia="en-US"/>
            </w:rPr>
            <w:fldChar w:fldCharType="separate"/>
          </w:r>
          <w:r w:rsidR="00A9475A">
            <w:rPr>
              <w:rFonts w:ascii="Calibri" w:hAnsi="Calibri" w:cs="Calibri"/>
              <w:b/>
              <w:noProof/>
              <w:color w:val="1F4E79"/>
              <w:sz w:val="28"/>
              <w:szCs w:val="22"/>
              <w:lang w:val="en-US" w:eastAsia="en-US"/>
            </w:rPr>
            <w:t>10</w:t>
          </w:r>
          <w:r w:rsidRPr="00563636">
            <w:rPr>
              <w:rFonts w:ascii="Calibri" w:hAnsi="Calibri" w:cs="Calibri"/>
              <w:b/>
              <w:color w:val="1F4E79"/>
              <w:sz w:val="28"/>
              <w:szCs w:val="22"/>
              <w:lang w:val="en-US" w:eastAsia="en-US"/>
            </w:rPr>
            <w:fldChar w:fldCharType="end"/>
          </w:r>
        </w:p>
      </w:tc>
      <w:tc>
        <w:tcPr>
          <w:tcW w:w="4325" w:type="dxa"/>
          <w:shd w:val="clear" w:color="auto" w:fill="auto"/>
          <w:vAlign w:val="bottom"/>
        </w:tcPr>
        <w:p w14:paraId="72A54026" w14:textId="77777777" w:rsidR="000C2BF9" w:rsidRPr="00563636" w:rsidRDefault="00A9475A" w:rsidP="000C2BF9">
          <w:pPr>
            <w:pStyle w:val="folio"/>
            <w:pBdr>
              <w:top w:val="none" w:sz="0" w:space="0" w:color="auto"/>
            </w:pBdr>
            <w:tabs>
              <w:tab w:val="clear" w:pos="6480"/>
              <w:tab w:val="clear" w:pos="10080"/>
            </w:tabs>
            <w:spacing w:before="20"/>
            <w:ind w:right="-103"/>
            <w:jc w:val="right"/>
            <w:rPr>
              <w:rFonts w:ascii="Calibri" w:hAnsi="Calibri" w:cs="Calibri"/>
              <w:b/>
              <w:sz w:val="12"/>
              <w:szCs w:val="12"/>
              <w:lang w:val="en-US" w:eastAsia="en-US"/>
            </w:rPr>
          </w:pPr>
          <w:r>
            <w:rPr>
              <w:rFonts w:ascii="Calibri" w:hAnsi="Calibri" w:cs="Calibri"/>
              <w:b/>
              <w:noProof/>
              <w:sz w:val="12"/>
              <w:szCs w:val="12"/>
              <w:lang w:val="en-US" w:eastAsia="en-US"/>
            </w:rPr>
            <w:pict w14:anchorId="34CBE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PCG-CC-NY.png" style="width:134.25pt;height:50.25pt;visibility:visible">
                <v:imagedata r:id="rId2" o:title="PCG-CC-NY"/>
              </v:shape>
            </w:pict>
          </w:r>
        </w:p>
      </w:tc>
    </w:tr>
  </w:tbl>
  <w:p w14:paraId="7C5F9BBE" w14:textId="77777777" w:rsidR="000C2BF9" w:rsidRPr="007017EB" w:rsidRDefault="000C2BF9" w:rsidP="000C2B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408E" w14:textId="77777777" w:rsidR="000C2BF9" w:rsidRDefault="000C2BF9" w:rsidP="000C2BF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0060AD" w14:textId="77777777" w:rsidR="000C2BF9" w:rsidRDefault="000C2BF9" w:rsidP="000C2BF9">
    <w:pPr>
      <w:pStyle w:val="Footer"/>
    </w:pPr>
  </w:p>
  <w:p w14:paraId="5C89A590" w14:textId="77777777" w:rsidR="000C2BF9" w:rsidRDefault="000C2BF9" w:rsidP="000C2BF9"/>
  <w:p w14:paraId="27A1618D" w14:textId="77777777" w:rsidR="000C2BF9" w:rsidRDefault="000C2BF9" w:rsidP="000C2B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4A00" w14:textId="77777777" w:rsidR="000C2BF9" w:rsidRPr="00563CB8" w:rsidRDefault="000C2BF9" w:rsidP="000C2BF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C2BF9" w14:paraId="71E44215" w14:textId="77777777">
      <w:trPr>
        <w:trHeight w:val="705"/>
      </w:trPr>
      <w:tc>
        <w:tcPr>
          <w:tcW w:w="4609" w:type="dxa"/>
          <w:shd w:val="clear" w:color="auto" w:fill="auto"/>
          <w:vAlign w:val="center"/>
        </w:tcPr>
        <w:p w14:paraId="595995ED" w14:textId="77777777" w:rsidR="000C2BF9" w:rsidRPr="00563636" w:rsidRDefault="000C2BF9" w:rsidP="000C2BF9">
          <w:pPr>
            <w:pStyle w:val="FooterText"/>
            <w:rPr>
              <w:rFonts w:cs="Calibri"/>
              <w:szCs w:val="22"/>
            </w:rPr>
          </w:pPr>
          <w:r w:rsidRPr="00563636">
            <w:rPr>
              <w:rFonts w:cs="Calibri"/>
              <w:szCs w:val="22"/>
            </w:rPr>
            <w:t>File:</w:t>
          </w:r>
          <w:r w:rsidRPr="00563636">
            <w:rPr>
              <w:rFonts w:cs="Calibri"/>
              <w:b w:val="0"/>
              <w:szCs w:val="22"/>
            </w:rPr>
            <w:t xml:space="preserve"> 9.1.1 Lesson 16, v2</w:t>
          </w:r>
          <w:r w:rsidRPr="00563636">
            <w:rPr>
              <w:rFonts w:cs="Calibri"/>
              <w:szCs w:val="22"/>
            </w:rPr>
            <w:t xml:space="preserve"> Date:</w:t>
          </w:r>
          <w:r w:rsidRPr="00563636">
            <w:rPr>
              <w:rFonts w:cs="Calibri"/>
              <w:b w:val="0"/>
              <w:szCs w:val="22"/>
            </w:rPr>
            <w:t xml:space="preserve"> 8/31/14 </w:t>
          </w:r>
          <w:r w:rsidRPr="00563636">
            <w:rPr>
              <w:rFonts w:cs="Calibri"/>
              <w:szCs w:val="22"/>
            </w:rPr>
            <w:t>Classroom Use:</w:t>
          </w:r>
          <w:r w:rsidRPr="00563636">
            <w:rPr>
              <w:rFonts w:cs="Calibri"/>
              <w:b w:val="0"/>
              <w:szCs w:val="22"/>
            </w:rPr>
            <w:t xml:space="preserve"> Starting 9/2014 </w:t>
          </w:r>
        </w:p>
        <w:p w14:paraId="5CD97A37" w14:textId="77777777" w:rsidR="000C2BF9" w:rsidRPr="00563636" w:rsidRDefault="000C2BF9" w:rsidP="000C2BF9">
          <w:pPr>
            <w:pStyle w:val="FooterText"/>
            <w:rPr>
              <w:rFonts w:cs="Calibri"/>
              <w:b w:val="0"/>
              <w:i/>
              <w:sz w:val="12"/>
              <w:szCs w:val="22"/>
            </w:rPr>
          </w:pPr>
          <w:r w:rsidRPr="00563636">
            <w:rPr>
              <w:rFonts w:cs="Calibri"/>
              <w:b w:val="0"/>
              <w:sz w:val="12"/>
              <w:szCs w:val="22"/>
            </w:rPr>
            <w:t>© 2014 Public Consulting Group.</w:t>
          </w:r>
          <w:r w:rsidRPr="00563636">
            <w:rPr>
              <w:rFonts w:cs="Calibri"/>
              <w:b w:val="0"/>
              <w:i/>
              <w:sz w:val="12"/>
              <w:szCs w:val="22"/>
            </w:rPr>
            <w:t xml:space="preserve"> This work is licensed under a </w:t>
          </w:r>
        </w:p>
        <w:p w14:paraId="1E327702" w14:textId="77777777" w:rsidR="000C2BF9" w:rsidRPr="00563636" w:rsidRDefault="000C2BF9" w:rsidP="000C2BF9">
          <w:pPr>
            <w:pStyle w:val="FooterText"/>
            <w:rPr>
              <w:rFonts w:cs="Calibri"/>
              <w:b w:val="0"/>
              <w:i/>
              <w:szCs w:val="22"/>
            </w:rPr>
          </w:pPr>
          <w:r w:rsidRPr="00563636">
            <w:rPr>
              <w:rFonts w:cs="Calibri"/>
              <w:b w:val="0"/>
              <w:i/>
              <w:sz w:val="12"/>
              <w:szCs w:val="22"/>
            </w:rPr>
            <w:t>Creative Commons Attribution-NonCommercial-ShareAlike 3.0 Unported License</w:t>
          </w:r>
        </w:p>
        <w:p w14:paraId="110C5834" w14:textId="77777777" w:rsidR="000C2BF9" w:rsidRPr="00563636" w:rsidRDefault="00BC194E" w:rsidP="000C2BF9">
          <w:pPr>
            <w:pStyle w:val="FooterText"/>
            <w:rPr>
              <w:rFonts w:cs="Calibri"/>
              <w:szCs w:val="22"/>
            </w:rPr>
          </w:pPr>
          <w:hyperlink r:id="rId1" w:history="1">
            <w:r w:rsidR="000C2BF9" w:rsidRPr="00563636">
              <w:rPr>
                <w:rStyle w:val="Hyperlink"/>
                <w:rFonts w:cs="Calibri"/>
                <w:sz w:val="12"/>
                <w:szCs w:val="12"/>
              </w:rPr>
              <w:t>http://creativecommons.org/licenses/by-nc-sa/3.0/</w:t>
            </w:r>
          </w:hyperlink>
        </w:p>
      </w:tc>
      <w:tc>
        <w:tcPr>
          <w:tcW w:w="625" w:type="dxa"/>
          <w:shd w:val="clear" w:color="auto" w:fill="auto"/>
          <w:vAlign w:val="center"/>
        </w:tcPr>
        <w:p w14:paraId="21A07984" w14:textId="77777777" w:rsidR="000C2BF9" w:rsidRPr="00563636" w:rsidRDefault="000C2BF9" w:rsidP="000C2BF9">
          <w:pPr>
            <w:pStyle w:val="folio"/>
            <w:pBdr>
              <w:top w:val="none" w:sz="0" w:space="0" w:color="auto"/>
            </w:pBdr>
            <w:tabs>
              <w:tab w:val="clear" w:pos="6480"/>
              <w:tab w:val="clear" w:pos="10080"/>
            </w:tabs>
            <w:jc w:val="center"/>
            <w:rPr>
              <w:rFonts w:ascii="Calibri" w:hAnsi="Calibri" w:cs="Calibri"/>
              <w:b/>
              <w:sz w:val="14"/>
              <w:szCs w:val="22"/>
              <w:lang w:val="en-US" w:eastAsia="en-US"/>
            </w:rPr>
          </w:pPr>
          <w:r w:rsidRPr="00563636">
            <w:rPr>
              <w:rFonts w:ascii="Calibri" w:hAnsi="Calibri" w:cs="Calibri"/>
              <w:b/>
              <w:color w:val="1F4E79"/>
              <w:sz w:val="28"/>
              <w:szCs w:val="22"/>
              <w:lang w:val="en-US" w:eastAsia="en-US"/>
            </w:rPr>
            <w:fldChar w:fldCharType="begin"/>
          </w:r>
          <w:r w:rsidRPr="00563636">
            <w:rPr>
              <w:rFonts w:ascii="Calibri" w:hAnsi="Calibri" w:cs="Calibri"/>
              <w:b/>
              <w:color w:val="1F4E79"/>
              <w:sz w:val="28"/>
              <w:szCs w:val="22"/>
              <w:lang w:val="en-US" w:eastAsia="en-US"/>
            </w:rPr>
            <w:instrText>PAGE</w:instrText>
          </w:r>
          <w:r w:rsidRPr="00563636">
            <w:rPr>
              <w:rFonts w:ascii="Calibri" w:hAnsi="Calibri" w:cs="Calibri"/>
              <w:b/>
              <w:color w:val="1F4E79"/>
              <w:sz w:val="28"/>
              <w:szCs w:val="22"/>
              <w:lang w:val="en-US" w:eastAsia="en-US"/>
            </w:rPr>
            <w:fldChar w:fldCharType="separate"/>
          </w:r>
          <w:r w:rsidR="00A9475A">
            <w:rPr>
              <w:rFonts w:ascii="Calibri" w:hAnsi="Calibri" w:cs="Calibri"/>
              <w:b/>
              <w:noProof/>
              <w:color w:val="1F4E79"/>
              <w:sz w:val="28"/>
              <w:szCs w:val="22"/>
              <w:lang w:val="en-US" w:eastAsia="en-US"/>
            </w:rPr>
            <w:t>12</w:t>
          </w:r>
          <w:r w:rsidRPr="00563636">
            <w:rPr>
              <w:rFonts w:ascii="Calibri" w:hAnsi="Calibri" w:cs="Calibri"/>
              <w:b/>
              <w:color w:val="1F4E79"/>
              <w:sz w:val="28"/>
              <w:szCs w:val="22"/>
              <w:lang w:val="en-US" w:eastAsia="en-US"/>
            </w:rPr>
            <w:fldChar w:fldCharType="end"/>
          </w:r>
        </w:p>
      </w:tc>
      <w:tc>
        <w:tcPr>
          <w:tcW w:w="4325" w:type="dxa"/>
          <w:shd w:val="clear" w:color="auto" w:fill="auto"/>
          <w:vAlign w:val="bottom"/>
        </w:tcPr>
        <w:p w14:paraId="24628064" w14:textId="77777777" w:rsidR="000C2BF9" w:rsidRPr="00563636" w:rsidRDefault="00A9475A" w:rsidP="000C2BF9">
          <w:pPr>
            <w:pStyle w:val="folio"/>
            <w:pBdr>
              <w:top w:val="none" w:sz="0" w:space="0" w:color="auto"/>
            </w:pBdr>
            <w:tabs>
              <w:tab w:val="clear" w:pos="6480"/>
              <w:tab w:val="clear" w:pos="10080"/>
            </w:tabs>
            <w:spacing w:before="20"/>
            <w:ind w:right="-103"/>
            <w:jc w:val="right"/>
            <w:rPr>
              <w:rFonts w:ascii="Calibri" w:hAnsi="Calibri" w:cs="Calibri"/>
              <w:b/>
              <w:sz w:val="12"/>
              <w:szCs w:val="12"/>
              <w:lang w:val="en-US" w:eastAsia="en-US"/>
            </w:rPr>
          </w:pPr>
          <w:r>
            <w:rPr>
              <w:rFonts w:ascii="Calibri" w:hAnsi="Calibri" w:cs="Calibri"/>
              <w:b/>
              <w:noProof/>
              <w:sz w:val="12"/>
              <w:szCs w:val="12"/>
              <w:lang w:val="en-US" w:eastAsia="en-US"/>
            </w:rPr>
            <w:pict w14:anchorId="0D01E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4.25pt;height:50.25pt;visibility:visible">
                <v:imagedata r:id="rId2" o:title="PCG-CC-NY"/>
              </v:shape>
            </w:pict>
          </w:r>
        </w:p>
      </w:tc>
    </w:tr>
  </w:tbl>
  <w:p w14:paraId="5CC823F3" w14:textId="77777777" w:rsidR="000C2BF9" w:rsidRPr="007017EB" w:rsidRDefault="000C2BF9" w:rsidP="000C2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1A225" w14:textId="77777777" w:rsidR="00BC194E" w:rsidRDefault="00BC194E">
      <w:pPr>
        <w:spacing w:before="0" w:after="0" w:line="240" w:lineRule="auto"/>
      </w:pPr>
      <w:r>
        <w:separator/>
      </w:r>
    </w:p>
  </w:footnote>
  <w:footnote w:type="continuationSeparator" w:id="0">
    <w:p w14:paraId="4423E9D3" w14:textId="77777777" w:rsidR="00BC194E" w:rsidRDefault="00BC19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C2BF9" w:rsidRPr="00563CB8" w14:paraId="67424CB6" w14:textId="77777777">
      <w:tc>
        <w:tcPr>
          <w:tcW w:w="3708" w:type="dxa"/>
          <w:shd w:val="clear" w:color="auto" w:fill="auto"/>
        </w:tcPr>
        <w:p w14:paraId="2DEA338F" w14:textId="77777777" w:rsidR="000C2BF9" w:rsidRPr="00563636" w:rsidRDefault="000C2BF9" w:rsidP="000C2BF9">
          <w:pPr>
            <w:pStyle w:val="PageHeader"/>
            <w:rPr>
              <w:szCs w:val="22"/>
            </w:rPr>
          </w:pPr>
          <w:r w:rsidRPr="00563636">
            <w:rPr>
              <w:szCs w:val="22"/>
            </w:rPr>
            <w:t>NYS Common Core ELA &amp; Literacy Curriculum</w:t>
          </w:r>
        </w:p>
      </w:tc>
      <w:tc>
        <w:tcPr>
          <w:tcW w:w="2430" w:type="dxa"/>
          <w:shd w:val="clear" w:color="auto" w:fill="auto"/>
          <w:vAlign w:val="center"/>
        </w:tcPr>
        <w:p w14:paraId="0CC8B803" w14:textId="77777777" w:rsidR="000C2BF9" w:rsidRPr="00563CB8" w:rsidRDefault="000C2BF9" w:rsidP="000C2BF9">
          <w:pPr>
            <w:jc w:val="center"/>
          </w:pPr>
          <w:r w:rsidRPr="00563CB8">
            <w:t>D R A F T</w:t>
          </w:r>
        </w:p>
      </w:tc>
      <w:tc>
        <w:tcPr>
          <w:tcW w:w="3438" w:type="dxa"/>
          <w:shd w:val="clear" w:color="auto" w:fill="auto"/>
        </w:tcPr>
        <w:p w14:paraId="0B481460" w14:textId="77777777" w:rsidR="000C2BF9" w:rsidRPr="00563636" w:rsidRDefault="000C2BF9" w:rsidP="000C2BF9">
          <w:pPr>
            <w:pStyle w:val="PageHeader"/>
            <w:jc w:val="right"/>
            <w:rPr>
              <w:b w:val="0"/>
              <w:szCs w:val="22"/>
            </w:rPr>
          </w:pPr>
          <w:r w:rsidRPr="00563636">
            <w:rPr>
              <w:b w:val="0"/>
              <w:szCs w:val="22"/>
            </w:rPr>
            <w:t>Grade 9 • Module 1 • Unit 1 • Lesson 16</w:t>
          </w:r>
        </w:p>
      </w:tc>
    </w:tr>
  </w:tbl>
  <w:p w14:paraId="7585D7E7" w14:textId="77777777" w:rsidR="000C2BF9" w:rsidRPr="007017EB" w:rsidRDefault="000C2BF9" w:rsidP="000C2BF9">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548"/>
      <w:gridCol w:w="3636"/>
      <w:gridCol w:w="5144"/>
    </w:tblGrid>
    <w:tr w:rsidR="000C2BF9" w:rsidRPr="00563CB8" w14:paraId="71B4A218" w14:textId="77777777">
      <w:tc>
        <w:tcPr>
          <w:tcW w:w="3708" w:type="dxa"/>
          <w:shd w:val="clear" w:color="auto" w:fill="auto"/>
        </w:tcPr>
        <w:p w14:paraId="5E357F27" w14:textId="77777777" w:rsidR="000C2BF9" w:rsidRPr="00563636" w:rsidRDefault="000C2BF9" w:rsidP="000C2BF9">
          <w:pPr>
            <w:pStyle w:val="PageHeader0"/>
            <w:spacing w:before="120" w:after="0"/>
            <w:rPr>
              <w:szCs w:val="22"/>
              <w:lang w:val="en-US" w:eastAsia="en-US"/>
            </w:rPr>
          </w:pPr>
          <w:r w:rsidRPr="00563636">
            <w:rPr>
              <w:szCs w:val="22"/>
              <w:lang w:val="en-US" w:eastAsia="en-US"/>
            </w:rPr>
            <w:t>NYS Common Core ELA &amp; Literacy Curriculum</w:t>
          </w:r>
        </w:p>
      </w:tc>
      <w:tc>
        <w:tcPr>
          <w:tcW w:w="2430" w:type="dxa"/>
          <w:shd w:val="clear" w:color="auto" w:fill="auto"/>
          <w:vAlign w:val="center"/>
        </w:tcPr>
        <w:p w14:paraId="455BD9F4" w14:textId="77777777" w:rsidR="000C2BF9" w:rsidRPr="002379C1" w:rsidRDefault="000C2BF9" w:rsidP="000C2BF9">
          <w:pPr>
            <w:jc w:val="center"/>
          </w:pPr>
          <w:r w:rsidRPr="002379C1">
            <w:t>D R A F T</w:t>
          </w:r>
        </w:p>
      </w:tc>
      <w:tc>
        <w:tcPr>
          <w:tcW w:w="3438" w:type="dxa"/>
          <w:shd w:val="clear" w:color="auto" w:fill="auto"/>
        </w:tcPr>
        <w:p w14:paraId="6FC536DC" w14:textId="77777777" w:rsidR="000C2BF9" w:rsidRDefault="000C2BF9" w:rsidP="000C2BF9">
          <w:pPr>
            <w:spacing w:before="120" w:after="0"/>
            <w:jc w:val="right"/>
            <w:rPr>
              <w:sz w:val="18"/>
            </w:rPr>
          </w:pPr>
          <w:r w:rsidRPr="004E5C38">
            <w:rPr>
              <w:sz w:val="18"/>
            </w:rPr>
            <w:t xml:space="preserve">Grade </w:t>
          </w:r>
          <w:r>
            <w:rPr>
              <w:sz w:val="18"/>
            </w:rPr>
            <w:t>9</w:t>
          </w:r>
          <w:r w:rsidRPr="004E5C38">
            <w:rPr>
              <w:sz w:val="18"/>
            </w:rPr>
            <w:t xml:space="preserve"> • Module </w:t>
          </w:r>
          <w:r>
            <w:rPr>
              <w:sz w:val="18"/>
            </w:rPr>
            <w:t>1 • Unit 1</w:t>
          </w:r>
          <w:r w:rsidRPr="004E5C38">
            <w:rPr>
              <w:sz w:val="18"/>
            </w:rPr>
            <w:t xml:space="preserve"> • Lesson </w:t>
          </w:r>
          <w:r>
            <w:rPr>
              <w:sz w:val="18"/>
            </w:rPr>
            <w:t>16</w:t>
          </w:r>
        </w:p>
        <w:p w14:paraId="7BD69239" w14:textId="77777777" w:rsidR="000C2BF9" w:rsidRPr="004E5C38" w:rsidRDefault="000C2BF9" w:rsidP="000C2BF9">
          <w:pPr>
            <w:spacing w:before="120" w:after="0"/>
            <w:jc w:val="right"/>
          </w:pPr>
        </w:p>
      </w:tc>
    </w:tr>
  </w:tbl>
  <w:p w14:paraId="39BB69A1" w14:textId="77777777" w:rsidR="000C2BF9" w:rsidRDefault="000C2BF9" w:rsidP="000C2B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C2BF9" w:rsidRPr="00563CB8" w14:paraId="1952354F" w14:textId="77777777">
      <w:tc>
        <w:tcPr>
          <w:tcW w:w="3708" w:type="dxa"/>
          <w:shd w:val="clear" w:color="auto" w:fill="auto"/>
        </w:tcPr>
        <w:p w14:paraId="00FB5DA6" w14:textId="77777777" w:rsidR="000C2BF9" w:rsidRPr="00563636" w:rsidRDefault="000C2BF9" w:rsidP="000C2BF9">
          <w:pPr>
            <w:pStyle w:val="PageHeader"/>
            <w:rPr>
              <w:szCs w:val="22"/>
            </w:rPr>
          </w:pPr>
          <w:r w:rsidRPr="00563636">
            <w:rPr>
              <w:szCs w:val="22"/>
            </w:rPr>
            <w:t>NYS Common Core ELA &amp; Literacy Curriculum</w:t>
          </w:r>
        </w:p>
      </w:tc>
      <w:tc>
        <w:tcPr>
          <w:tcW w:w="2430" w:type="dxa"/>
          <w:shd w:val="clear" w:color="auto" w:fill="auto"/>
          <w:vAlign w:val="center"/>
        </w:tcPr>
        <w:p w14:paraId="46445A15" w14:textId="77777777" w:rsidR="000C2BF9" w:rsidRPr="00563CB8" w:rsidRDefault="000C2BF9" w:rsidP="000C2BF9">
          <w:pPr>
            <w:jc w:val="center"/>
          </w:pPr>
          <w:r w:rsidRPr="00563CB8">
            <w:t>D R A F T</w:t>
          </w:r>
        </w:p>
      </w:tc>
      <w:tc>
        <w:tcPr>
          <w:tcW w:w="3438" w:type="dxa"/>
          <w:shd w:val="clear" w:color="auto" w:fill="auto"/>
        </w:tcPr>
        <w:p w14:paraId="4740BAFC" w14:textId="77777777" w:rsidR="000C2BF9" w:rsidRPr="00563636" w:rsidRDefault="000C2BF9" w:rsidP="000C2BF9">
          <w:pPr>
            <w:pStyle w:val="PageHeader"/>
            <w:jc w:val="right"/>
            <w:rPr>
              <w:b w:val="0"/>
              <w:szCs w:val="22"/>
            </w:rPr>
          </w:pPr>
          <w:r w:rsidRPr="00563636">
            <w:rPr>
              <w:b w:val="0"/>
              <w:szCs w:val="22"/>
            </w:rPr>
            <w:t>Grade 9 • Module 1 • Unit 1 • Lesson 16</w:t>
          </w:r>
        </w:p>
      </w:tc>
    </w:tr>
  </w:tbl>
  <w:p w14:paraId="01D3D06D" w14:textId="77777777" w:rsidR="000C2BF9" w:rsidRPr="007017EB" w:rsidRDefault="000C2BF9" w:rsidP="000C2BF9">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A81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F4DC8"/>
    <w:multiLevelType w:val="hybridMultilevel"/>
    <w:tmpl w:val="57A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35B5B"/>
    <w:multiLevelType w:val="hybridMultilevel"/>
    <w:tmpl w:val="6F3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E7068"/>
    <w:multiLevelType w:val="hybridMultilevel"/>
    <w:tmpl w:val="059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Web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eb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ebdings"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961717"/>
    <w:multiLevelType w:val="hybridMultilevel"/>
    <w:tmpl w:val="D06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3B0644"/>
    <w:multiLevelType w:val="hybridMultilevel"/>
    <w:tmpl w:val="368A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33563"/>
    <w:multiLevelType w:val="hybridMultilevel"/>
    <w:tmpl w:val="172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94A81"/>
    <w:multiLevelType w:val="hybridMultilevel"/>
    <w:tmpl w:val="F6C2FF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064ABD7C"/>
    <w:lvl w:ilvl="0" w:tplc="BABC3F6A">
      <w:start w:val="1"/>
      <w:numFmt w:val="lowerLetter"/>
      <w:pStyle w:val="SubStandard"/>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66331F"/>
    <w:multiLevelType w:val="hybridMultilevel"/>
    <w:tmpl w:val="731C6EF6"/>
    <w:lvl w:ilvl="0" w:tplc="6332CA60">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027CB"/>
    <w:multiLevelType w:val="hybridMultilevel"/>
    <w:tmpl w:val="872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041E33"/>
    <w:multiLevelType w:val="hybridMultilevel"/>
    <w:tmpl w:val="74823EF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Web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eb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ebdings" w:hint="default"/>
      </w:rPr>
    </w:lvl>
    <w:lvl w:ilvl="8" w:tplc="04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num>
  <w:num w:numId="2">
    <w:abstractNumId w:val="8"/>
    <w:lvlOverride w:ilvl="0">
      <w:startOverride w:val="1"/>
    </w:lvlOverride>
  </w:num>
  <w:num w:numId="3">
    <w:abstractNumId w:val="14"/>
  </w:num>
  <w:num w:numId="4">
    <w:abstractNumId w:val="16"/>
  </w:num>
  <w:num w:numId="5">
    <w:abstractNumId w:val="2"/>
  </w:num>
  <w:num w:numId="6">
    <w:abstractNumId w:val="19"/>
  </w:num>
  <w:num w:numId="7">
    <w:abstractNumId w:val="8"/>
    <w:lvlOverride w:ilvl="0">
      <w:startOverride w:val="1"/>
    </w:lvlOverride>
  </w:num>
  <w:num w:numId="8">
    <w:abstractNumId w:val="21"/>
  </w:num>
  <w:num w:numId="9">
    <w:abstractNumId w:val="3"/>
  </w:num>
  <w:num w:numId="10">
    <w:abstractNumId w:val="18"/>
  </w:num>
  <w:num w:numId="11">
    <w:abstractNumId w:val="23"/>
  </w:num>
  <w:num w:numId="12">
    <w:abstractNumId w:val="8"/>
  </w:num>
  <w:num w:numId="13">
    <w:abstractNumId w:val="8"/>
    <w:lvlOverride w:ilvl="0">
      <w:startOverride w:val="1"/>
    </w:lvlOverride>
  </w:num>
  <w:num w:numId="14">
    <w:abstractNumId w:val="7"/>
    <w:lvlOverride w:ilvl="0">
      <w:startOverride w:val="1"/>
    </w:lvlOverride>
  </w:num>
  <w:num w:numId="15">
    <w:abstractNumId w:val="21"/>
  </w:num>
  <w:num w:numId="16">
    <w:abstractNumId w:val="5"/>
  </w:num>
  <w:num w:numId="17">
    <w:abstractNumId w:val="1"/>
  </w:num>
  <w:num w:numId="18">
    <w:abstractNumId w:val="4"/>
  </w:num>
  <w:num w:numId="19">
    <w:abstractNumId w:val="20"/>
  </w:num>
  <w:num w:numId="20">
    <w:abstractNumId w:val="26"/>
  </w:num>
  <w:num w:numId="21">
    <w:abstractNumId w:val="12"/>
  </w:num>
  <w:num w:numId="22">
    <w:abstractNumId w:val="24"/>
  </w:num>
  <w:num w:numId="23">
    <w:abstractNumId w:val="6"/>
  </w:num>
  <w:num w:numId="24">
    <w:abstractNumId w:val="13"/>
  </w:num>
  <w:num w:numId="25">
    <w:abstractNumId w:val="11"/>
  </w:num>
  <w:num w:numId="26">
    <w:abstractNumId w:val="17"/>
  </w:num>
  <w:num w:numId="27">
    <w:abstractNumId w:val="10"/>
  </w:num>
  <w:num w:numId="28">
    <w:abstractNumId w:val="15"/>
  </w:num>
  <w:num w:numId="29">
    <w:abstractNumId w:val="23"/>
    <w:lvlOverride w:ilvl="0">
      <w:startOverride w:val="6"/>
    </w:lvlOverride>
  </w:num>
  <w:num w:numId="30">
    <w:abstractNumId w:val="9"/>
  </w:num>
  <w:num w:numId="31">
    <w:abstractNumId w:val="22"/>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C2BF9"/>
    <w:rsid w:val="00191AC6"/>
    <w:rsid w:val="00232427"/>
    <w:rsid w:val="0029413F"/>
    <w:rsid w:val="003B12FA"/>
    <w:rsid w:val="003C0214"/>
    <w:rsid w:val="005D0739"/>
    <w:rsid w:val="00790BCC"/>
    <w:rsid w:val="00A9475A"/>
    <w:rsid w:val="00BC194E"/>
    <w:rsid w:val="00BC329F"/>
    <w:rsid w:val="00C570E6"/>
    <w:rsid w:val="00D8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52BF5"/>
  <w15:chartTrackingRefBased/>
  <w15:docId w15:val="{C9645AA9-326D-4925-96DC-3C9CF5FA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lang w:val="x-none" w:eastAsia="x-none"/>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lang w:val="x-none" w:eastAsia="x-none"/>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lang w:val="x-none" w:eastAsia="x-none"/>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olor w:val="595959"/>
      <w:sz w:val="16"/>
      <w:szCs w:val="20"/>
      <w:lang w:val="x-none" w:eastAsia="x-none"/>
    </w:rPr>
  </w:style>
  <w:style w:type="paragraph" w:customStyle="1" w:styleId="NumberedList">
    <w:name w:val="*Numbered List"/>
    <w:link w:val="NumberedListChar"/>
    <w:qFormat/>
    <w:rsid w:val="00C5268D"/>
    <w:pPr>
      <w:numPr>
        <w:numId w:val="7"/>
      </w:numPr>
      <w:spacing w:after="60"/>
    </w:pPr>
  </w:style>
  <w:style w:type="paragraph" w:customStyle="1" w:styleId="PageHeader">
    <w:name w:val="*PageHeader"/>
    <w:link w:val="PageHeaderChar"/>
    <w:qFormat/>
    <w:rsid w:val="00C5268D"/>
    <w:pPr>
      <w:spacing w:before="120"/>
    </w:pPr>
    <w:rPr>
      <w:b/>
      <w:sz w:val="18"/>
    </w:rPr>
  </w:style>
  <w:style w:type="character" w:customStyle="1" w:styleId="PageHeaderChar">
    <w:name w:val="*PageHeader Char"/>
    <w:link w:val="PageHeader"/>
    <w:rsid w:val="00C5268D"/>
    <w:rPr>
      <w:b/>
      <w:sz w:val="18"/>
      <w:lang w:bidi="ar-SA"/>
    </w:rPr>
  </w:style>
  <w:style w:type="paragraph" w:customStyle="1" w:styleId="FooterText">
    <w:name w:val="*FooterText"/>
    <w:link w:val="FooterTextChar"/>
    <w:qFormat/>
    <w:rsid w:val="00C5268D"/>
    <w:pPr>
      <w:spacing w:line="200" w:lineRule="exact"/>
    </w:pPr>
    <w:rPr>
      <w:rFonts w:eastAsia="Verdana"/>
      <w:b/>
      <w:color w:val="595959"/>
      <w:sz w:val="14"/>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eastAsia="Verdana"/>
      <w:b/>
      <w:color w:val="595959"/>
      <w:sz w:val="14"/>
      <w:lang w:bidi="ar-SA"/>
    </w:rPr>
  </w:style>
  <w:style w:type="paragraph" w:styleId="Header">
    <w:name w:val="header"/>
    <w:basedOn w:val="Normal"/>
    <w:link w:val="HeaderChar"/>
    <w:uiPriority w:val="99"/>
    <w:unhideWhenUsed/>
    <w:rsid w:val="00C5268D"/>
    <w:pPr>
      <w:tabs>
        <w:tab w:val="center" w:pos="4680"/>
        <w:tab w:val="right" w:pos="9360"/>
      </w:tabs>
    </w:pPr>
    <w:rPr>
      <w:sz w:val="20"/>
      <w:szCs w:val="20"/>
      <w:lang w:val="x-none" w:eastAsia="x-none"/>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rPr>
  </w:style>
  <w:style w:type="character" w:customStyle="1" w:styleId="BRChar">
    <w:name w:val="*BR* Char"/>
    <w:link w:val="BR"/>
    <w:rsid w:val="00C5268D"/>
    <w:rPr>
      <w:sz w:val="18"/>
      <w:lang w:bidi="ar-SA"/>
    </w:rPr>
  </w:style>
  <w:style w:type="paragraph" w:customStyle="1" w:styleId="BulletedList">
    <w:name w:val="*Bulleted List"/>
    <w:link w:val="BulletedListChar"/>
    <w:qFormat/>
    <w:rsid w:val="0029413F"/>
    <w:pPr>
      <w:numPr>
        <w:numId w:val="4"/>
      </w:numPr>
      <w:spacing w:before="60" w:after="60" w:line="276" w:lineRule="auto"/>
      <w:ind w:left="360"/>
    </w:pPr>
    <w:rPr>
      <w:sz w:val="22"/>
    </w:rPr>
  </w:style>
  <w:style w:type="character" w:customStyle="1" w:styleId="BulletedListChar">
    <w:name w:val="*Bulleted List Char"/>
    <w:link w:val="BulletedList"/>
    <w:rsid w:val="0029413F"/>
    <w:rPr>
      <w:sz w:val="22"/>
    </w:rPr>
  </w:style>
  <w:style w:type="paragraph" w:customStyle="1" w:styleId="ExcerptAuthor">
    <w:name w:val="*ExcerptAuthor"/>
    <w:basedOn w:val="Normal"/>
    <w:link w:val="ExcerptAuthorChar"/>
    <w:qFormat/>
    <w:rsid w:val="00C5268D"/>
    <w:pPr>
      <w:jc w:val="center"/>
    </w:pPr>
    <w:rPr>
      <w:rFonts w:ascii="Cambria" w:hAnsi="Cambria"/>
      <w:b/>
      <w:sz w:val="20"/>
      <w:szCs w:val="20"/>
      <w:lang w:val="x-none" w:eastAsia="x-none"/>
    </w:rPr>
  </w:style>
  <w:style w:type="character" w:customStyle="1" w:styleId="ExcerptAuthorChar">
    <w:name w:val="*ExcerptAuthor Char"/>
    <w:link w:val="ExcerptAuthor"/>
    <w:rsid w:val="00C5268D"/>
    <w:rPr>
      <w:rFonts w:ascii="Cambria" w:eastAsia="Calibri" w:hAnsi="Cambria"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lang w:val="x-none" w:eastAsia="x-none"/>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mbria" w:hAnsi="Cambria"/>
      <w:b/>
      <w:smallCaps/>
      <w:sz w:val="32"/>
      <w:szCs w:val="20"/>
      <w:lang w:val="x-none" w:eastAsia="x-none"/>
    </w:rPr>
  </w:style>
  <w:style w:type="character" w:customStyle="1" w:styleId="ExcerptTitleChar">
    <w:name w:val="*ExcerptTitle Char"/>
    <w:link w:val="ExcerptTitle"/>
    <w:rsid w:val="00C5268D"/>
    <w:rPr>
      <w:rFonts w:ascii="Cambria" w:eastAsia="Calibri" w:hAnsi="Cambria" w:cs="Times New Roman"/>
      <w:b/>
      <w:smallCaps/>
      <w:sz w:val="32"/>
    </w:rPr>
  </w:style>
  <w:style w:type="paragraph" w:customStyle="1" w:styleId="IN">
    <w:name w:val="*IN*"/>
    <w:link w:val="INChar"/>
    <w:qFormat/>
    <w:rsid w:val="0029413F"/>
    <w:pPr>
      <w:numPr>
        <w:numId w:val="5"/>
      </w:numPr>
      <w:spacing w:before="120" w:after="60" w:line="276" w:lineRule="auto"/>
      <w:ind w:left="360"/>
    </w:pPr>
    <w:rPr>
      <w:color w:val="4F81BD"/>
      <w:sz w:val="22"/>
    </w:rPr>
  </w:style>
  <w:style w:type="character" w:customStyle="1" w:styleId="INChar">
    <w:name w:val="*IN* Char"/>
    <w:link w:val="IN"/>
    <w:rsid w:val="0029413F"/>
    <w:rPr>
      <w:color w:val="4F81BD"/>
      <w:sz w:val="22"/>
    </w:rPr>
  </w:style>
  <w:style w:type="paragraph" w:customStyle="1" w:styleId="INBullet">
    <w:name w:val="*IN* Bullet"/>
    <w:link w:val="INBulletChar"/>
    <w:qFormat/>
    <w:rsid w:val="0029413F"/>
    <w:pPr>
      <w:numPr>
        <w:numId w:val="6"/>
      </w:numPr>
      <w:spacing w:after="60" w:line="276" w:lineRule="auto"/>
      <w:ind w:left="720"/>
    </w:pPr>
    <w:rPr>
      <w:color w:val="4F81BD"/>
      <w:sz w:val="22"/>
    </w:rPr>
  </w:style>
  <w:style w:type="character" w:customStyle="1" w:styleId="INBulletChar">
    <w:name w:val="*IN* Bullet Char"/>
    <w:link w:val="INBullet"/>
    <w:rsid w:val="0029413F"/>
    <w:rPr>
      <w:color w:val="4F81BD"/>
      <w:sz w:val="22"/>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b/>
      <w:bCs/>
      <w:color w:val="4F81BD"/>
      <w:sz w:val="28"/>
      <w:szCs w:val="26"/>
      <w:lang w:bidi="ar-SA"/>
    </w:rPr>
  </w:style>
  <w:style w:type="character" w:customStyle="1" w:styleId="NumberedListChar">
    <w:name w:val="*Numbered List Char"/>
    <w:link w:val="NumberedList"/>
    <w:rsid w:val="00C5268D"/>
    <w:rPr>
      <w:lang w:val="en-US" w:eastAsia="en-US" w:bidi="ar-SA"/>
    </w:rPr>
  </w:style>
  <w:style w:type="paragraph" w:customStyle="1" w:styleId="Q">
    <w:name w:val="*Q*"/>
    <w:link w:val="QChar"/>
    <w:qFormat/>
    <w:rsid w:val="0029413F"/>
    <w:pPr>
      <w:spacing w:before="240" w:line="276" w:lineRule="auto"/>
    </w:pPr>
    <w:rPr>
      <w:b/>
      <w:sz w:val="22"/>
    </w:rPr>
  </w:style>
  <w:style w:type="character" w:customStyle="1" w:styleId="QChar">
    <w:name w:val="*Q* Char"/>
    <w:link w:val="Q"/>
    <w:rsid w:val="0029413F"/>
    <w:rPr>
      <w:b/>
      <w:sz w:val="22"/>
    </w:rPr>
  </w:style>
  <w:style w:type="paragraph" w:customStyle="1" w:styleId="SA">
    <w:name w:val="*SA*"/>
    <w:link w:val="SAChar"/>
    <w:qFormat/>
    <w:rsid w:val="0029413F"/>
    <w:pPr>
      <w:numPr>
        <w:numId w:val="15"/>
      </w:numPr>
      <w:spacing w:before="120" w:line="276" w:lineRule="auto"/>
    </w:pPr>
    <w:rPr>
      <w:sz w:val="22"/>
    </w:rPr>
  </w:style>
  <w:style w:type="character" w:customStyle="1" w:styleId="SAChar">
    <w:name w:val="*SA* Char"/>
    <w:link w:val="SA"/>
    <w:rsid w:val="0029413F"/>
    <w:rPr>
      <w:sz w:val="22"/>
    </w:rPr>
  </w:style>
  <w:style w:type="paragraph" w:customStyle="1" w:styleId="SASRBullet">
    <w:name w:val="*SA/SR Bullet"/>
    <w:basedOn w:val="Normal"/>
    <w:link w:val="SASRBulletChar"/>
    <w:qFormat/>
    <w:rsid w:val="0029413F"/>
    <w:pPr>
      <w:numPr>
        <w:ilvl w:val="1"/>
        <w:numId w:val="9"/>
      </w:numPr>
      <w:spacing w:before="120"/>
      <w:ind w:left="1080"/>
      <w:contextualSpacing/>
    </w:pPr>
    <w:rPr>
      <w:szCs w:val="20"/>
      <w:lang w:val="x-none" w:eastAsia="x-none"/>
    </w:rPr>
  </w:style>
  <w:style w:type="character" w:customStyle="1" w:styleId="SASRBulletChar">
    <w:name w:val="*SA/SR Bullet Char"/>
    <w:link w:val="SASRBullet"/>
    <w:rsid w:val="0029413F"/>
    <w:rPr>
      <w:sz w:val="22"/>
      <w:lang w:val="x-none" w:eastAsia="x-none"/>
    </w:rPr>
  </w:style>
  <w:style w:type="paragraph" w:customStyle="1" w:styleId="SR">
    <w:name w:val="*SR*"/>
    <w:link w:val="SRChar"/>
    <w:qFormat/>
    <w:rsid w:val="0029413F"/>
    <w:pPr>
      <w:numPr>
        <w:numId w:val="10"/>
      </w:numPr>
      <w:spacing w:before="120" w:line="276" w:lineRule="auto"/>
      <w:ind w:left="720"/>
    </w:pPr>
    <w:rPr>
      <w:sz w:val="22"/>
    </w:rPr>
  </w:style>
  <w:style w:type="character" w:customStyle="1" w:styleId="SRChar">
    <w:name w:val="*SR* Char"/>
    <w:link w:val="SR"/>
    <w:rsid w:val="0029413F"/>
    <w:rPr>
      <w:sz w:val="22"/>
    </w:rPr>
  </w:style>
  <w:style w:type="paragraph" w:customStyle="1" w:styleId="TableText">
    <w:name w:val="*TableText"/>
    <w:link w:val="TableTextChar"/>
    <w:qFormat/>
    <w:rsid w:val="0029413F"/>
    <w:pPr>
      <w:spacing w:before="40" w:after="40" w:line="276" w:lineRule="auto"/>
    </w:pPr>
    <w:rPr>
      <w:sz w:val="22"/>
    </w:rPr>
  </w:style>
  <w:style w:type="character" w:customStyle="1" w:styleId="TableTextChar">
    <w:name w:val="*TableText Char"/>
    <w:link w:val="TableText"/>
    <w:rsid w:val="0029413F"/>
    <w:rPr>
      <w:sz w:val="22"/>
    </w:rPr>
  </w:style>
  <w:style w:type="paragraph" w:customStyle="1" w:styleId="SubStandard">
    <w:name w:val="*SubStandard"/>
    <w:basedOn w:val="TableText"/>
    <w:link w:val="SubStandardChar"/>
    <w:qFormat/>
    <w:rsid w:val="0029413F"/>
    <w:pPr>
      <w:numPr>
        <w:numId w:val="11"/>
      </w:numPr>
    </w:pPr>
    <w:rPr>
      <w:lang w:val="x-none" w:eastAsia="x-none"/>
    </w:rPr>
  </w:style>
  <w:style w:type="character" w:customStyle="1" w:styleId="SubStandardChar">
    <w:name w:val="*SubStandard Char"/>
    <w:link w:val="SubStandard"/>
    <w:rsid w:val="0029413F"/>
    <w:rPr>
      <w:sz w:val="22"/>
      <w:lang w:val="x-none" w:eastAsia="x-none"/>
    </w:rPr>
  </w:style>
  <w:style w:type="paragraph" w:customStyle="1" w:styleId="TA">
    <w:name w:val="*TA*"/>
    <w:link w:val="TAChar"/>
    <w:qFormat/>
    <w:rsid w:val="0029413F"/>
    <w:pPr>
      <w:spacing w:before="180" w:after="180"/>
    </w:pPr>
    <w:rPr>
      <w:sz w:val="22"/>
    </w:rPr>
  </w:style>
  <w:style w:type="character" w:customStyle="1" w:styleId="TAChar">
    <w:name w:val="*TA* Char"/>
    <w:link w:val="TA"/>
    <w:rsid w:val="0029413F"/>
    <w:rPr>
      <w:sz w:val="22"/>
    </w:rPr>
  </w:style>
  <w:style w:type="paragraph" w:customStyle="1" w:styleId="TableHeaders">
    <w:name w:val="*TableHeaders"/>
    <w:basedOn w:val="Normal"/>
    <w:link w:val="TableHeadersChar"/>
    <w:qFormat/>
    <w:rsid w:val="0029413F"/>
    <w:pPr>
      <w:spacing w:before="40" w:after="40" w:line="240" w:lineRule="auto"/>
    </w:pPr>
    <w:rPr>
      <w:b/>
      <w:color w:val="FFFFFF"/>
      <w:szCs w:val="20"/>
      <w:lang w:val="x-none" w:eastAsia="x-none"/>
    </w:rPr>
  </w:style>
  <w:style w:type="character" w:customStyle="1" w:styleId="TableHeadersChar">
    <w:name w:val="*TableHeaders Char"/>
    <w:link w:val="TableHeaders"/>
    <w:rsid w:val="0029413F"/>
    <w:rPr>
      <w:b/>
      <w:color w:val="FFFFFF"/>
      <w:sz w:val="22"/>
      <w:lang w:val="x-none" w:eastAsia="x-none"/>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29413F"/>
    <w:pPr>
      <w:spacing w:before="40" w:after="120"/>
    </w:pPr>
    <w:rPr>
      <w:sz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lang w:val="x-none" w:eastAsia="x-none"/>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rPr>
      <w:sz w:val="20"/>
      <w:szCs w:val="20"/>
      <w:lang w:val="x-none" w:eastAsia="x-none"/>
    </w:r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szCs w:val="20"/>
      <w:lang w:val="x-none" w:eastAsia="x-none"/>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szCs w:val="20"/>
      <w:lang w:val="x-none" w:eastAsia="x-none"/>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LightGrid-Accent31">
    <w:name w:val="Light Grid - Accent 31"/>
    <w:basedOn w:val="Normal"/>
    <w:link w:val="LightGrid-Accent3Char"/>
    <w:uiPriority w:val="34"/>
    <w:qFormat/>
    <w:rsid w:val="00C5268D"/>
    <w:pPr>
      <w:ind w:left="720"/>
      <w:contextualSpacing/>
    </w:pPr>
    <w:rPr>
      <w:sz w:val="20"/>
      <w:szCs w:val="20"/>
      <w:lang w:val="x-none" w:eastAsia="x-none"/>
    </w:rPr>
  </w:style>
  <w:style w:type="character" w:customStyle="1" w:styleId="LightGrid-Accent3Char">
    <w:name w:val="Light Grid - Accent 3 Char"/>
    <w:link w:val="LightGrid-Accent3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rPr>
      <w:sz w:val="20"/>
      <w:szCs w:val="20"/>
      <w:lang w:val="x-none" w:eastAsia="x-none"/>
    </w:r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rPr>
  </w:style>
  <w:style w:type="character" w:customStyle="1" w:styleId="NoSpacingChar">
    <w:name w:val="No Spacing Char"/>
    <w:link w:val="NoSpacing1"/>
    <w:rsid w:val="00C5268D"/>
    <w:rPr>
      <w:rFonts w:ascii="Tahoma" w:hAnsi="Tahoma"/>
      <w:sz w:val="19"/>
      <w:lang w:bidi="ar-SA"/>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29413F"/>
    <w:pPr>
      <w:ind w:left="360"/>
    </w:pPr>
    <w:rPr>
      <w:color w:val="4F81BD"/>
    </w:rPr>
  </w:style>
  <w:style w:type="paragraph" w:customStyle="1" w:styleId="DCwithSA">
    <w:name w:val="*DC* with *SA*"/>
    <w:basedOn w:val="SA"/>
    <w:qFormat/>
    <w:rsid w:val="0029413F"/>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MediumGrid1-Accent22">
    <w:name w:val="Medium Grid 1 - Accent 22"/>
    <w:basedOn w:val="Normal"/>
    <w:uiPriority w:val="72"/>
    <w:qFormat/>
    <w:rsid w:val="00E3585E"/>
    <w:pPr>
      <w:spacing w:before="0" w:after="200"/>
      <w:ind w:left="720"/>
      <w:contextualSpacing/>
    </w:pPr>
  </w:style>
  <w:style w:type="paragraph" w:customStyle="1" w:styleId="LightList-Accent31">
    <w:name w:val="Light List - Accent 31"/>
    <w:hidden/>
    <w:uiPriority w:val="99"/>
    <w:semiHidden/>
    <w:rsid w:val="0024706E"/>
    <w:rPr>
      <w:sz w:val="22"/>
      <w:szCs w:val="22"/>
    </w:rPr>
  </w:style>
  <w:style w:type="character" w:customStyle="1" w:styleId="ToolHeaderChar">
    <w:name w:val="*ToolHeader Char"/>
    <w:link w:val="ToolHeader"/>
    <w:rsid w:val="00EA6651"/>
    <w:rPr>
      <w:b/>
      <w:bCs/>
      <w:color w:val="365F91"/>
      <w:sz w:val="32"/>
      <w:szCs w:val="28"/>
      <w:lang w:bidi="ar-SA"/>
    </w:rPr>
  </w:style>
  <w:style w:type="character" w:customStyle="1" w:styleId="ToolTableTextChar">
    <w:name w:val="*ToolTableText Char"/>
    <w:link w:val="ToolTableText"/>
    <w:rsid w:val="0029413F"/>
    <w:rPr>
      <w:sz w:val="22"/>
    </w:rPr>
  </w:style>
  <w:style w:type="paragraph" w:customStyle="1" w:styleId="PageHeader0">
    <w:name w:val="Page Header"/>
    <w:basedOn w:val="BodyText"/>
    <w:link w:val="PageHeaderChar0"/>
    <w:qFormat/>
    <w:rsid w:val="00EA6651"/>
    <w:rPr>
      <w:b/>
      <w:sz w:val="18"/>
    </w:rPr>
  </w:style>
  <w:style w:type="character" w:customStyle="1" w:styleId="PageHeaderChar0">
    <w:name w:val="Page Header Char"/>
    <w:link w:val="PageHeader0"/>
    <w:rsid w:val="00EA6651"/>
    <w:rPr>
      <w:rFonts w:ascii="Calibri" w:eastAsia="Calibri" w:hAnsi="Calibri" w:cs="Times New Roman"/>
      <w:b/>
      <w:sz w:val="18"/>
    </w:rPr>
  </w:style>
  <w:style w:type="paragraph" w:customStyle="1" w:styleId="MediumGrid2-Accent11">
    <w:name w:val="Medium Grid 2 - Accent 11"/>
    <w:uiPriority w:val="1"/>
    <w:qFormat/>
    <w:rsid w:val="00E567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9815">
      <w:bodyDiv w:val="1"/>
      <w:marLeft w:val="0"/>
      <w:marRight w:val="0"/>
      <w:marTop w:val="0"/>
      <w:marBottom w:val="0"/>
      <w:divBdr>
        <w:top w:val="none" w:sz="0" w:space="0" w:color="auto"/>
        <w:left w:val="none" w:sz="0" w:space="0" w:color="auto"/>
        <w:bottom w:val="none" w:sz="0" w:space="0" w:color="auto"/>
        <w:right w:val="none" w:sz="0" w:space="0" w:color="auto"/>
      </w:divBdr>
    </w:div>
    <w:div w:id="236284798">
      <w:bodyDiv w:val="1"/>
      <w:marLeft w:val="0"/>
      <w:marRight w:val="0"/>
      <w:marTop w:val="0"/>
      <w:marBottom w:val="0"/>
      <w:divBdr>
        <w:top w:val="none" w:sz="0" w:space="0" w:color="auto"/>
        <w:left w:val="none" w:sz="0" w:space="0" w:color="auto"/>
        <w:bottom w:val="none" w:sz="0" w:space="0" w:color="auto"/>
        <w:right w:val="none" w:sz="0" w:space="0" w:color="auto"/>
      </w:divBdr>
    </w:div>
    <w:div w:id="409698187">
      <w:bodyDiv w:val="1"/>
      <w:marLeft w:val="0"/>
      <w:marRight w:val="0"/>
      <w:marTop w:val="0"/>
      <w:marBottom w:val="0"/>
      <w:divBdr>
        <w:top w:val="none" w:sz="0" w:space="0" w:color="auto"/>
        <w:left w:val="none" w:sz="0" w:space="0" w:color="auto"/>
        <w:bottom w:val="none" w:sz="0" w:space="0" w:color="auto"/>
        <w:right w:val="none" w:sz="0" w:space="0" w:color="auto"/>
      </w:divBdr>
    </w:div>
    <w:div w:id="412776899">
      <w:bodyDiv w:val="1"/>
      <w:marLeft w:val="0"/>
      <w:marRight w:val="0"/>
      <w:marTop w:val="0"/>
      <w:marBottom w:val="0"/>
      <w:divBdr>
        <w:top w:val="none" w:sz="0" w:space="0" w:color="auto"/>
        <w:left w:val="none" w:sz="0" w:space="0" w:color="auto"/>
        <w:bottom w:val="none" w:sz="0" w:space="0" w:color="auto"/>
        <w:right w:val="none" w:sz="0" w:space="0" w:color="auto"/>
      </w:divBdr>
    </w:div>
    <w:div w:id="801463737">
      <w:bodyDiv w:val="1"/>
      <w:marLeft w:val="0"/>
      <w:marRight w:val="0"/>
      <w:marTop w:val="0"/>
      <w:marBottom w:val="0"/>
      <w:divBdr>
        <w:top w:val="none" w:sz="0" w:space="0" w:color="auto"/>
        <w:left w:val="none" w:sz="0" w:space="0" w:color="auto"/>
        <w:bottom w:val="none" w:sz="0" w:space="0" w:color="auto"/>
        <w:right w:val="none" w:sz="0" w:space="0" w:color="auto"/>
      </w:divBdr>
    </w:div>
    <w:div w:id="997423055">
      <w:bodyDiv w:val="1"/>
      <w:marLeft w:val="0"/>
      <w:marRight w:val="0"/>
      <w:marTop w:val="0"/>
      <w:marBottom w:val="0"/>
      <w:divBdr>
        <w:top w:val="none" w:sz="0" w:space="0" w:color="auto"/>
        <w:left w:val="none" w:sz="0" w:space="0" w:color="auto"/>
        <w:bottom w:val="none" w:sz="0" w:space="0" w:color="auto"/>
        <w:right w:val="none" w:sz="0" w:space="0" w:color="auto"/>
      </w:divBdr>
    </w:div>
    <w:div w:id="1090733650">
      <w:bodyDiv w:val="1"/>
      <w:marLeft w:val="0"/>
      <w:marRight w:val="0"/>
      <w:marTop w:val="0"/>
      <w:marBottom w:val="0"/>
      <w:divBdr>
        <w:top w:val="none" w:sz="0" w:space="0" w:color="auto"/>
        <w:left w:val="none" w:sz="0" w:space="0" w:color="auto"/>
        <w:bottom w:val="none" w:sz="0" w:space="0" w:color="auto"/>
        <w:right w:val="none" w:sz="0" w:space="0" w:color="auto"/>
      </w:divBdr>
    </w:div>
    <w:div w:id="1465808154">
      <w:bodyDiv w:val="1"/>
      <w:marLeft w:val="0"/>
      <w:marRight w:val="0"/>
      <w:marTop w:val="0"/>
      <w:marBottom w:val="0"/>
      <w:divBdr>
        <w:top w:val="none" w:sz="0" w:space="0" w:color="auto"/>
        <w:left w:val="none" w:sz="0" w:space="0" w:color="auto"/>
        <w:bottom w:val="none" w:sz="0" w:space="0" w:color="auto"/>
        <w:right w:val="none" w:sz="0" w:space="0" w:color="auto"/>
      </w:divBdr>
      <w:divsChild>
        <w:div w:id="235483839">
          <w:marLeft w:val="0"/>
          <w:marRight w:val="0"/>
          <w:marTop w:val="0"/>
          <w:marBottom w:val="0"/>
          <w:divBdr>
            <w:top w:val="none" w:sz="0" w:space="0" w:color="auto"/>
            <w:left w:val="none" w:sz="0" w:space="0" w:color="auto"/>
            <w:bottom w:val="none" w:sz="0" w:space="0" w:color="auto"/>
            <w:right w:val="none" w:sz="0" w:space="0" w:color="auto"/>
          </w:divBdr>
        </w:div>
        <w:div w:id="275062824">
          <w:marLeft w:val="0"/>
          <w:marRight w:val="0"/>
          <w:marTop w:val="0"/>
          <w:marBottom w:val="0"/>
          <w:divBdr>
            <w:top w:val="none" w:sz="0" w:space="0" w:color="auto"/>
            <w:left w:val="none" w:sz="0" w:space="0" w:color="auto"/>
            <w:bottom w:val="none" w:sz="0" w:space="0" w:color="auto"/>
            <w:right w:val="none" w:sz="0" w:space="0" w:color="auto"/>
          </w:divBdr>
        </w:div>
        <w:div w:id="977228374">
          <w:marLeft w:val="0"/>
          <w:marRight w:val="0"/>
          <w:marTop w:val="0"/>
          <w:marBottom w:val="0"/>
          <w:divBdr>
            <w:top w:val="none" w:sz="0" w:space="0" w:color="auto"/>
            <w:left w:val="none" w:sz="0" w:space="0" w:color="auto"/>
            <w:bottom w:val="none" w:sz="0" w:space="0" w:color="auto"/>
            <w:right w:val="none" w:sz="0" w:space="0" w:color="auto"/>
          </w:divBdr>
        </w:div>
        <w:div w:id="1268344775">
          <w:marLeft w:val="0"/>
          <w:marRight w:val="0"/>
          <w:marTop w:val="0"/>
          <w:marBottom w:val="0"/>
          <w:divBdr>
            <w:top w:val="none" w:sz="0" w:space="0" w:color="auto"/>
            <w:left w:val="none" w:sz="0" w:space="0" w:color="auto"/>
            <w:bottom w:val="none" w:sz="0" w:space="0" w:color="auto"/>
            <w:right w:val="none" w:sz="0" w:space="0" w:color="auto"/>
          </w:divBdr>
        </w:div>
        <w:div w:id="1409310313">
          <w:marLeft w:val="0"/>
          <w:marRight w:val="0"/>
          <w:marTop w:val="0"/>
          <w:marBottom w:val="0"/>
          <w:divBdr>
            <w:top w:val="none" w:sz="0" w:space="0" w:color="auto"/>
            <w:left w:val="none" w:sz="0" w:space="0" w:color="auto"/>
            <w:bottom w:val="none" w:sz="0" w:space="0" w:color="auto"/>
            <w:right w:val="none" w:sz="0" w:space="0" w:color="auto"/>
          </w:divBdr>
        </w:div>
      </w:divsChild>
    </w:div>
    <w:div w:id="2027558542">
      <w:bodyDiv w:val="1"/>
      <w:marLeft w:val="0"/>
      <w:marRight w:val="0"/>
      <w:marTop w:val="0"/>
      <w:marBottom w:val="0"/>
      <w:divBdr>
        <w:top w:val="none" w:sz="0" w:space="0" w:color="auto"/>
        <w:left w:val="none" w:sz="0" w:space="0" w:color="auto"/>
        <w:bottom w:val="none" w:sz="0" w:space="0" w:color="auto"/>
        <w:right w:val="none" w:sz="0" w:space="0" w:color="auto"/>
      </w:divBdr>
    </w:div>
    <w:div w:id="20525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19699</CharactersWithSpaces>
  <SharedDoc>false</SharedDoc>
  <HLinks>
    <vt:vector size="24" baseType="variant">
      <vt:variant>
        <vt:i4>6881340</vt:i4>
      </vt:variant>
      <vt:variant>
        <vt:i4>0</vt:i4>
      </vt:variant>
      <vt:variant>
        <vt:i4>0</vt:i4>
      </vt:variant>
      <vt:variant>
        <vt:i4>5</vt:i4>
      </vt:variant>
      <vt:variant>
        <vt:lpwstr/>
      </vt:variant>
      <vt:variant>
        <vt:lpwstr>_Vocabulary</vt:lpwstr>
      </vt:variant>
      <vt:variant>
        <vt:i4>4587636</vt:i4>
      </vt:variant>
      <vt:variant>
        <vt:i4>16</vt:i4>
      </vt:variant>
      <vt:variant>
        <vt:i4>0</vt:i4>
      </vt:variant>
      <vt:variant>
        <vt:i4>5</vt:i4>
      </vt:variant>
      <vt:variant>
        <vt:lpwstr>http://creativecommons.org/licenses/by-nc-sa/3.0/</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6</cp:revision>
  <cp:lastPrinted>2014-08-26T21:23:00Z</cp:lastPrinted>
  <dcterms:created xsi:type="dcterms:W3CDTF">2014-08-26T20:53:00Z</dcterms:created>
  <dcterms:modified xsi:type="dcterms:W3CDTF">2014-08-30T04:07:00Z</dcterms:modified>
</cp:coreProperties>
</file>