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2088"/>
        <w:gridCol w:w="7380"/>
      </w:tblGrid>
      <w:tr w:rsidR="00790BCC" w:rsidRPr="00790BCC" w:rsidTr="00B0754C">
        <w:trPr>
          <w:trHeight w:val="1008"/>
        </w:trPr>
        <w:tc>
          <w:tcPr>
            <w:tcW w:w="2088" w:type="dxa"/>
            <w:shd w:val="clear" w:color="auto" w:fill="385623"/>
            <w:vAlign w:val="center"/>
          </w:tcPr>
          <w:p w:rsidR="00790BCC" w:rsidRPr="004645C8" w:rsidRDefault="009D554E" w:rsidP="009D554E">
            <w:pPr>
              <w:pStyle w:val="Header-banner"/>
            </w:pPr>
            <w:r w:rsidRPr="004645C8">
              <w:t>9</w:t>
            </w:r>
            <w:r w:rsidR="00790BCC" w:rsidRPr="004645C8">
              <w:t>.</w:t>
            </w:r>
            <w:r w:rsidRPr="004645C8">
              <w:t>1</w:t>
            </w:r>
            <w:r w:rsidR="00790BCC" w:rsidRPr="004645C8">
              <w:t>.</w:t>
            </w:r>
            <w:r w:rsidRPr="004645C8">
              <w:t>1</w:t>
            </w:r>
          </w:p>
        </w:tc>
        <w:tc>
          <w:tcPr>
            <w:tcW w:w="7380" w:type="dxa"/>
            <w:shd w:val="clear" w:color="auto" w:fill="76923C"/>
            <w:vAlign w:val="center"/>
          </w:tcPr>
          <w:p w:rsidR="00790BCC" w:rsidRPr="004645C8" w:rsidRDefault="00790BCC" w:rsidP="009D554E">
            <w:pPr>
              <w:pStyle w:val="Header2banner"/>
            </w:pPr>
            <w:r w:rsidRPr="004645C8">
              <w:t xml:space="preserve">Lesson </w:t>
            </w:r>
            <w:r w:rsidR="009D554E" w:rsidRPr="004645C8">
              <w:t>13</w:t>
            </w:r>
          </w:p>
        </w:tc>
      </w:tr>
    </w:tbl>
    <w:p w:rsidR="00790BCC" w:rsidRPr="00790BCC" w:rsidRDefault="00790BCC" w:rsidP="00D31F4D">
      <w:pPr>
        <w:pStyle w:val="Heading1"/>
      </w:pPr>
      <w:r w:rsidRPr="00790BCC">
        <w:t>Introduction</w:t>
      </w:r>
    </w:p>
    <w:p w:rsidR="0066114F" w:rsidRDefault="006E402D" w:rsidP="009D554E">
      <w:r>
        <w:t>In this lesson, students read and analyze the conclusion</w:t>
      </w:r>
      <w:r w:rsidR="00BF0C54">
        <w:t xml:space="preserve"> (pp. 245–246) </w:t>
      </w:r>
      <w:r>
        <w:t>of “St. Lucy’s Home for Girls Raised by Wolves”</w:t>
      </w:r>
      <w:r w:rsidR="00C13C03">
        <w:t xml:space="preserve"> </w:t>
      </w:r>
      <w:r w:rsidR="00BF0C54">
        <w:t>(</w:t>
      </w:r>
      <w:r>
        <w:t xml:space="preserve">from “Stage 5: At this point your students are able to interact effectively” to “I said, telling my </w:t>
      </w:r>
      <w:r w:rsidR="00ED6146">
        <w:t>first human lie.</w:t>
      </w:r>
      <w:r w:rsidR="00BF0C54">
        <w:t xml:space="preserve"> ‘I’m home’”). </w:t>
      </w:r>
      <w:r>
        <w:t xml:space="preserve">In this passage, Claudette returns to visit her family in the cave and notices </w:t>
      </w:r>
      <w:r w:rsidR="00680BCF">
        <w:t xml:space="preserve">how she has become different </w:t>
      </w:r>
      <w:r w:rsidR="002E4CEA">
        <w:t>from</w:t>
      </w:r>
      <w:r w:rsidR="00680BCF">
        <w:t xml:space="preserve"> her family members as a result of </w:t>
      </w:r>
      <w:r>
        <w:t xml:space="preserve">her time at St. Lucy’s. </w:t>
      </w:r>
      <w:r w:rsidR="00A81430">
        <w:t>Students analyze how</w:t>
      </w:r>
      <w:r w:rsidR="00F90528">
        <w:t xml:space="preserve"> the conclusion to the story develops</w:t>
      </w:r>
      <w:r w:rsidR="00A81430">
        <w:t xml:space="preserve"> Claudette’s character and </w:t>
      </w:r>
      <w:r w:rsidR="00F90528">
        <w:t xml:space="preserve">refines </w:t>
      </w:r>
      <w:r w:rsidR="00A81430">
        <w:t xml:space="preserve">central ideas. After analyzing Stage 5, students begin to analyze the author’s choice to structure the story in five stages with epigraphs. Students will complete this activity in the next lesson, 9.1.1 Lesson 14. Student learning </w:t>
      </w:r>
      <w:r w:rsidR="0025543D">
        <w:t>is assessed</w:t>
      </w:r>
      <w:r w:rsidR="00A81430">
        <w:t xml:space="preserve"> </w:t>
      </w:r>
      <w:r w:rsidR="0025543D">
        <w:t>via</w:t>
      </w:r>
      <w:r w:rsidR="00A81430">
        <w:t xml:space="preserve"> a Quick Write </w:t>
      </w:r>
      <w:r w:rsidR="0025543D">
        <w:t>at the end of the lesson</w:t>
      </w:r>
      <w:r w:rsidR="00A81430">
        <w:t xml:space="preserve">: </w:t>
      </w:r>
      <w:r w:rsidR="00A81430" w:rsidRPr="00A81430">
        <w:t xml:space="preserve">Why is Claudette's statement </w:t>
      </w:r>
      <w:r w:rsidR="00CB2BF5">
        <w:t>“‘I’</w:t>
      </w:r>
      <w:r w:rsidR="00C30D88">
        <w:t>m home</w:t>
      </w:r>
      <w:r w:rsidR="00CB2BF5">
        <w:t>’”</w:t>
      </w:r>
      <w:r w:rsidR="00A81430" w:rsidRPr="00A81430">
        <w:t xml:space="preserve"> her "first human lie"?</w:t>
      </w:r>
      <w:r w:rsidR="00A81430">
        <w:t xml:space="preserve"> </w:t>
      </w:r>
      <w:r w:rsidR="00A81430" w:rsidRPr="00A81430">
        <w:t xml:space="preserve"> </w:t>
      </w:r>
    </w:p>
    <w:p w:rsidR="00790BCC" w:rsidRPr="00790BCC" w:rsidRDefault="00A81430" w:rsidP="003A6F7B">
      <w:r>
        <w:t xml:space="preserve">For homework, students </w:t>
      </w:r>
      <w:r w:rsidR="003A6F7B">
        <w:t xml:space="preserve">write a paragraph in response to the following prompt: </w:t>
      </w:r>
      <w:r w:rsidR="003A6F7B" w:rsidRPr="00C57D7C">
        <w:t xml:space="preserve">Review </w:t>
      </w:r>
      <w:r w:rsidR="003D2E34">
        <w:t>S</w:t>
      </w:r>
      <w:r w:rsidR="003A6F7B" w:rsidRPr="00C57D7C">
        <w:t>tage 5. List each of the details of Claudette's interaction with her mother. How does this interaction develop Claudette's character?</w:t>
      </w:r>
      <w:r w:rsidR="00783A50" w:rsidRPr="00783A50">
        <w:t xml:space="preserve"> </w:t>
      </w:r>
      <w:r w:rsidR="003A6F7B">
        <w:t xml:space="preserve">Also for homework, students </w:t>
      </w:r>
      <w:r w:rsidR="00783A50">
        <w:t xml:space="preserve">continue reading </w:t>
      </w:r>
      <w:r w:rsidR="00783A50" w:rsidRPr="00F845CE">
        <w:t xml:space="preserve">their Accountable Independent Reading (AIR) </w:t>
      </w:r>
      <w:r w:rsidR="00783A50">
        <w:t>text</w:t>
      </w:r>
      <w:r w:rsidR="00F71808">
        <w:t>s</w:t>
      </w:r>
      <w:r w:rsidR="00783A50">
        <w:t xml:space="preserve"> through the lens of focus standard </w:t>
      </w:r>
      <w:r w:rsidR="00783A50" w:rsidRPr="00F845CE">
        <w:t>RL.9-10.2</w:t>
      </w:r>
      <w:r w:rsidR="00783A50">
        <w:t xml:space="preserve"> </w:t>
      </w:r>
      <w:r w:rsidR="00C30D88">
        <w:t xml:space="preserve">or RI.9-10.2 and prepare for a </w:t>
      </w:r>
      <w:r w:rsidR="00BF0C54">
        <w:t xml:space="preserve">3–5 minute </w:t>
      </w:r>
      <w:r w:rsidR="00783A50">
        <w:t>discussion of their text</w:t>
      </w:r>
      <w:r w:rsidR="00F71808">
        <w:t>s</w:t>
      </w:r>
      <w:r w:rsidR="00783A50">
        <w:t xml:space="preserve"> based on that standard.   </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B0754C">
        <w:tc>
          <w:tcPr>
            <w:tcW w:w="9360" w:type="dxa"/>
            <w:gridSpan w:val="2"/>
            <w:shd w:val="clear" w:color="auto" w:fill="76923C"/>
          </w:tcPr>
          <w:p w:rsidR="00790BCC" w:rsidRPr="004645C8" w:rsidRDefault="00790BCC" w:rsidP="007017EB">
            <w:pPr>
              <w:pStyle w:val="TableHeaders"/>
            </w:pPr>
            <w:r w:rsidRPr="004645C8">
              <w:t>Assessed Standard(s)</w:t>
            </w:r>
          </w:p>
        </w:tc>
      </w:tr>
      <w:tr w:rsidR="00A81430" w:rsidRPr="00790BCC" w:rsidTr="00B0754C">
        <w:tc>
          <w:tcPr>
            <w:tcW w:w="1329" w:type="dxa"/>
          </w:tcPr>
          <w:p w:rsidR="00A81430" w:rsidRPr="009D554E" w:rsidRDefault="00A81430" w:rsidP="00D31F4D">
            <w:pPr>
              <w:pStyle w:val="TableText"/>
            </w:pPr>
            <w:r w:rsidRPr="00A81430">
              <w:t>RL.9-10.2</w:t>
            </w:r>
          </w:p>
        </w:tc>
        <w:tc>
          <w:tcPr>
            <w:tcW w:w="8031" w:type="dxa"/>
          </w:tcPr>
          <w:p w:rsidR="00A81430" w:rsidRPr="009D554E" w:rsidRDefault="00A81430" w:rsidP="009D554E">
            <w:pPr>
              <w:pStyle w:val="TableText"/>
            </w:pPr>
            <w:r w:rsidRPr="00A81430">
              <w:t>Determine a theme or central idea of a text and analyze in detail its development over the course of the text, including how it emerges and is shaped and refined by specific details; provide an objective summary of the text.</w:t>
            </w:r>
          </w:p>
        </w:tc>
      </w:tr>
      <w:tr w:rsidR="00790BCC" w:rsidRPr="00790BCC" w:rsidTr="00B0754C">
        <w:tc>
          <w:tcPr>
            <w:tcW w:w="1329" w:type="dxa"/>
          </w:tcPr>
          <w:p w:rsidR="00790BCC" w:rsidRPr="00790BCC" w:rsidRDefault="009D554E" w:rsidP="00D31F4D">
            <w:pPr>
              <w:pStyle w:val="TableText"/>
            </w:pPr>
            <w:r w:rsidRPr="009D554E">
              <w:t>RL.9-10.3</w:t>
            </w:r>
          </w:p>
        </w:tc>
        <w:tc>
          <w:tcPr>
            <w:tcW w:w="8031" w:type="dxa"/>
          </w:tcPr>
          <w:p w:rsidR="00790BCC" w:rsidRPr="00790BCC" w:rsidRDefault="009D554E" w:rsidP="009D554E">
            <w:pPr>
              <w:pStyle w:val="TableText"/>
            </w:pPr>
            <w:r w:rsidRPr="009D554E">
              <w:t>Analyze how complex characters (e.g., those with multiple or conflicting motivations) develop over the course of a text, interact with other characters, and advance the plot or develop the theme.</w:t>
            </w:r>
          </w:p>
        </w:tc>
      </w:tr>
      <w:tr w:rsidR="00790BCC" w:rsidRPr="00790BCC" w:rsidTr="00B0754C">
        <w:tc>
          <w:tcPr>
            <w:tcW w:w="9360" w:type="dxa"/>
            <w:gridSpan w:val="2"/>
            <w:shd w:val="clear" w:color="auto" w:fill="76923C"/>
          </w:tcPr>
          <w:p w:rsidR="00790BCC" w:rsidRPr="004645C8" w:rsidRDefault="00790BCC" w:rsidP="007017EB">
            <w:pPr>
              <w:pStyle w:val="TableHeaders"/>
            </w:pPr>
            <w:r w:rsidRPr="004645C8">
              <w:t>Addressed Standard(s)</w:t>
            </w:r>
          </w:p>
        </w:tc>
      </w:tr>
      <w:tr w:rsidR="009D554E" w:rsidRPr="00790BCC" w:rsidTr="00B0754C">
        <w:tc>
          <w:tcPr>
            <w:tcW w:w="1329" w:type="dxa"/>
          </w:tcPr>
          <w:p w:rsidR="009D554E" w:rsidRPr="009D554E" w:rsidRDefault="009D554E" w:rsidP="007017EB">
            <w:pPr>
              <w:pStyle w:val="TableText"/>
            </w:pPr>
            <w:r w:rsidRPr="009D554E">
              <w:t>SL.9-10.1.</w:t>
            </w:r>
            <w:r w:rsidR="00370608">
              <w:t>b</w:t>
            </w:r>
          </w:p>
        </w:tc>
        <w:tc>
          <w:tcPr>
            <w:tcW w:w="8031" w:type="dxa"/>
          </w:tcPr>
          <w:p w:rsidR="00141C82" w:rsidRDefault="00141C82" w:rsidP="00D31F4D">
            <w:pPr>
              <w:pStyle w:val="TableText"/>
            </w:pPr>
            <w:r>
              <w:t>I</w:t>
            </w:r>
            <w:r w:rsidRPr="00141C82">
              <w:t xml:space="preserve">nitiate and participate effectively in a range of collaborative discussions (one-on-one, in groups, and teacher-led) with diverse partners </w:t>
            </w:r>
            <w:r w:rsidRPr="00204115">
              <w:t xml:space="preserve">on </w:t>
            </w:r>
            <w:r w:rsidR="00382380" w:rsidRPr="00382380">
              <w:rPr>
                <w:i/>
              </w:rPr>
              <w:t>grades 9–10 topics, texts, and issues</w:t>
            </w:r>
            <w:r w:rsidRPr="00141C82">
              <w:t>, building on others’ ideas and expressing their own clearly and persuasively.</w:t>
            </w:r>
          </w:p>
          <w:p w:rsidR="009D554E" w:rsidRPr="009D554E" w:rsidRDefault="00370608" w:rsidP="00141C82">
            <w:pPr>
              <w:pStyle w:val="SubStandard"/>
            </w:pPr>
            <w:r w:rsidRPr="00D2501B">
              <w:t xml:space="preserve">Work with peers to set rules for collegial discussions and decision-making (e.g., </w:t>
            </w:r>
            <w:r w:rsidRPr="00D2501B">
              <w:lastRenderedPageBreak/>
              <w:t>informal consensus, taking votes on key issues, presentation of alternate views), clear goals and deadlines, and individual roles as needed.</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B0754C">
        <w:tc>
          <w:tcPr>
            <w:tcW w:w="9360" w:type="dxa"/>
            <w:shd w:val="clear" w:color="auto" w:fill="76923C"/>
          </w:tcPr>
          <w:p w:rsidR="00790BCC" w:rsidRPr="004645C8" w:rsidRDefault="00790BCC" w:rsidP="007017EB">
            <w:pPr>
              <w:pStyle w:val="TableHeaders"/>
            </w:pPr>
            <w:r w:rsidRPr="004645C8">
              <w:t>Assessment(s)</w:t>
            </w:r>
          </w:p>
        </w:tc>
      </w:tr>
      <w:tr w:rsidR="00790BCC" w:rsidRPr="00790BCC" w:rsidTr="00B0754C">
        <w:tc>
          <w:tcPr>
            <w:tcW w:w="9360" w:type="dxa"/>
            <w:tcBorders>
              <w:top w:val="single" w:sz="4" w:space="0" w:color="auto"/>
              <w:left w:val="single" w:sz="4" w:space="0" w:color="auto"/>
              <w:bottom w:val="single" w:sz="4" w:space="0" w:color="auto"/>
              <w:right w:val="single" w:sz="4" w:space="0" w:color="auto"/>
            </w:tcBorders>
          </w:tcPr>
          <w:p w:rsidR="00A81430" w:rsidRDefault="006E402D" w:rsidP="00477A45">
            <w:pPr>
              <w:pStyle w:val="TableText"/>
            </w:pPr>
            <w:r w:rsidRPr="00F47785">
              <w:t xml:space="preserve">Student learning is assessed via a Quick Write at the end of the lesson. Students </w:t>
            </w:r>
            <w:r w:rsidR="002E4CEA">
              <w:t>respond to</w:t>
            </w:r>
            <w:r w:rsidRPr="00F47785">
              <w:t xml:space="preserve"> the following prompt, citing textual evidence to support analysis and inferences drawn from the text.</w:t>
            </w:r>
          </w:p>
          <w:p w:rsidR="00790BCC" w:rsidRPr="00790BCC" w:rsidRDefault="00A81430" w:rsidP="0066114F">
            <w:pPr>
              <w:pStyle w:val="BulletedList"/>
            </w:pPr>
            <w:r w:rsidRPr="006E402D">
              <w:t>Why is Claudette's statement "</w:t>
            </w:r>
            <w:r w:rsidR="00C30D88">
              <w:t>’</w:t>
            </w:r>
            <w:r w:rsidRPr="006E402D">
              <w:t>I'm home</w:t>
            </w:r>
            <w:r w:rsidR="00C30D88">
              <w:t>’</w:t>
            </w:r>
            <w:r w:rsidRPr="006E402D">
              <w:t>" her "first human lie"?</w:t>
            </w:r>
          </w:p>
        </w:tc>
      </w:tr>
      <w:tr w:rsidR="00790BCC" w:rsidRPr="00790BCC" w:rsidTr="00B0754C">
        <w:tc>
          <w:tcPr>
            <w:tcW w:w="9360" w:type="dxa"/>
            <w:shd w:val="clear" w:color="auto" w:fill="76923C"/>
          </w:tcPr>
          <w:p w:rsidR="00790BCC" w:rsidRPr="004645C8" w:rsidRDefault="00790BCC" w:rsidP="007017EB">
            <w:pPr>
              <w:pStyle w:val="TableHeaders"/>
            </w:pPr>
            <w:r w:rsidRPr="004645C8">
              <w:t>High Performance Response(s)</w:t>
            </w:r>
          </w:p>
        </w:tc>
      </w:tr>
      <w:tr w:rsidR="00790BCC" w:rsidRPr="00790BCC" w:rsidTr="00B0754C">
        <w:tc>
          <w:tcPr>
            <w:tcW w:w="9360" w:type="dxa"/>
          </w:tcPr>
          <w:p w:rsidR="00924CCA" w:rsidRDefault="00924CCA" w:rsidP="00924CCA">
            <w:pPr>
              <w:pStyle w:val="TableText"/>
            </w:pPr>
            <w:r>
              <w:t>A High Performance Response should:</w:t>
            </w:r>
          </w:p>
          <w:p w:rsidR="00790BCC" w:rsidRPr="00790BCC" w:rsidRDefault="00924CCA" w:rsidP="002E4CEA">
            <w:pPr>
              <w:pStyle w:val="BulletedList"/>
            </w:pPr>
            <w:r>
              <w:t xml:space="preserve">Analyze </w:t>
            </w:r>
            <w:r w:rsidRPr="0066114F">
              <w:t>why</w:t>
            </w:r>
            <w:r>
              <w:t xml:space="preserve"> Claudette’s statement, </w:t>
            </w:r>
            <w:r w:rsidR="00CB2BF5">
              <w:t>“‘I’</w:t>
            </w:r>
            <w:r w:rsidR="00C30D88">
              <w:t>m home</w:t>
            </w:r>
            <w:r w:rsidR="00CB2BF5">
              <w:t>’”</w:t>
            </w:r>
            <w:r>
              <w:t xml:space="preserve"> is her “first human lie” (e.g.</w:t>
            </w:r>
            <w:r w:rsidR="00FD2EF0">
              <w:t>,</w:t>
            </w:r>
            <w:r>
              <w:t xml:space="preserve"> Claudette tells her family, </w:t>
            </w:r>
            <w:r w:rsidR="00CB2BF5">
              <w:t>“‘I’</w:t>
            </w:r>
            <w:r w:rsidR="00C30D88">
              <w:t>m home</w:t>
            </w:r>
            <w:r w:rsidR="00CB2BF5">
              <w:t>’”</w:t>
            </w:r>
            <w:r w:rsidR="009E72A9">
              <w:t xml:space="preserve"> (p. 246)</w:t>
            </w:r>
            <w:r>
              <w:t xml:space="preserve"> but evidence from the text suggests that Claudette doesn’t really feel at home in the cave. For example</w:t>
            </w:r>
            <w:r w:rsidR="00272C82">
              <w:t xml:space="preserve">, her mother “recoiled from [Claudette] as if </w:t>
            </w:r>
            <w:r w:rsidR="00C30D88">
              <w:t>[</w:t>
            </w:r>
            <w:r w:rsidR="00272C82">
              <w:t>she</w:t>
            </w:r>
            <w:r w:rsidR="00C30D88">
              <w:t>]</w:t>
            </w:r>
            <w:r w:rsidR="00272C82">
              <w:t xml:space="preserve"> was a stranger,” and Claudette brings a meal of “prosciutto and dill pickles” while her family eats a bull moose</w:t>
            </w:r>
            <w:r w:rsidR="009E72A9">
              <w:t xml:space="preserve"> (p. 246)</w:t>
            </w:r>
            <w:r w:rsidR="00FD2EF0">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B0754C">
        <w:tc>
          <w:tcPr>
            <w:tcW w:w="9360" w:type="dxa"/>
            <w:shd w:val="clear" w:color="auto" w:fill="76923C"/>
          </w:tcPr>
          <w:p w:rsidR="00790BCC" w:rsidRPr="004645C8" w:rsidRDefault="00790BCC" w:rsidP="00D31F4D">
            <w:pPr>
              <w:pStyle w:val="TableHeaders"/>
            </w:pPr>
            <w:r w:rsidRPr="004645C8">
              <w:t>Vocabulary to provide directly (will not include extended instruction)</w:t>
            </w:r>
          </w:p>
        </w:tc>
      </w:tr>
      <w:tr w:rsidR="00790BCC" w:rsidRPr="00790BCC" w:rsidTr="00B0754C">
        <w:tc>
          <w:tcPr>
            <w:tcW w:w="9360" w:type="dxa"/>
          </w:tcPr>
          <w:p w:rsidR="00790BCC" w:rsidRPr="00790BCC" w:rsidRDefault="00370608" w:rsidP="0066114F">
            <w:pPr>
              <w:pStyle w:val="BulletedList"/>
            </w:pPr>
            <w:r>
              <w:t>sloe-eyed (adj.) – having very dark eyes</w:t>
            </w:r>
          </w:p>
        </w:tc>
      </w:tr>
      <w:tr w:rsidR="00790BCC" w:rsidRPr="00790BCC" w:rsidTr="00B0754C">
        <w:tc>
          <w:tcPr>
            <w:tcW w:w="9360" w:type="dxa"/>
            <w:shd w:val="clear" w:color="auto" w:fill="76923C"/>
          </w:tcPr>
          <w:p w:rsidR="00790BCC" w:rsidRPr="004645C8" w:rsidRDefault="00790BCC" w:rsidP="00D31F4D">
            <w:pPr>
              <w:pStyle w:val="TableHeaders"/>
            </w:pPr>
            <w:r w:rsidRPr="004645C8">
              <w:t>Vocabulary to teach (may include direct word work and/or questions)</w:t>
            </w:r>
          </w:p>
        </w:tc>
      </w:tr>
      <w:tr w:rsidR="00790BCC" w:rsidRPr="00790BCC" w:rsidTr="00B0754C">
        <w:tc>
          <w:tcPr>
            <w:tcW w:w="9360" w:type="dxa"/>
          </w:tcPr>
          <w:p w:rsidR="00790BCC" w:rsidRPr="00790BCC" w:rsidRDefault="00F90528" w:rsidP="0066114F">
            <w:pPr>
              <w:pStyle w:val="BulletedList"/>
            </w:pPr>
            <w:r w:rsidRPr="0066114F">
              <w:t>None</w:t>
            </w:r>
            <w:r w:rsidR="0066114F">
              <w:t>.</w:t>
            </w:r>
          </w:p>
        </w:tc>
      </w:tr>
      <w:tr w:rsidR="00AC3EDE" w:rsidRPr="00790BCC" w:rsidTr="00B0754C">
        <w:tc>
          <w:tcPr>
            <w:tcW w:w="9360" w:type="dxa"/>
            <w:shd w:val="clear" w:color="auto" w:fill="76923C"/>
          </w:tcPr>
          <w:p w:rsidR="00AC3EDE" w:rsidRPr="004645C8" w:rsidRDefault="00AC3EDE" w:rsidP="00C82043">
            <w:pPr>
              <w:pStyle w:val="TableHeaders"/>
            </w:pPr>
            <w:r w:rsidRPr="004645C8">
              <w:t>Additional vocabulary to support English Language Learners (to provide directly)</w:t>
            </w:r>
          </w:p>
        </w:tc>
      </w:tr>
      <w:tr w:rsidR="00AC3EDE" w:rsidRPr="00790BCC" w:rsidTr="00B0754C">
        <w:tc>
          <w:tcPr>
            <w:tcW w:w="9360" w:type="dxa"/>
          </w:tcPr>
          <w:p w:rsidR="00AC3EDE" w:rsidRDefault="00F90528" w:rsidP="0066114F">
            <w:pPr>
              <w:pStyle w:val="BulletedList"/>
            </w:pPr>
            <w:r w:rsidRPr="0066114F">
              <w:t>None</w:t>
            </w:r>
            <w:r w:rsidR="0066114F">
              <w:t>.</w:t>
            </w:r>
          </w:p>
        </w:tc>
      </w:tr>
    </w:tbl>
    <w:p w:rsidR="00C30D88" w:rsidRDefault="00C30D88" w:rsidP="00D31F4D">
      <w:pPr>
        <w:pStyle w:val="Heading1"/>
      </w:pPr>
    </w:p>
    <w:p w:rsidR="00790BCC" w:rsidRPr="00790BCC" w:rsidRDefault="00C30D88" w:rsidP="00BF0C54">
      <w:pPr>
        <w:pStyle w:val="Heading1"/>
      </w:pPr>
      <w:r>
        <w:br w:type="page"/>
      </w:r>
      <w:r w:rsidR="00790BCC" w:rsidRPr="00790BCC">
        <w:lastRenderedPageBreak/>
        <w:t>Lesson Agenda/Overview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810"/>
      </w:tblGrid>
      <w:tr w:rsidR="00790BCC" w:rsidRPr="00790BCC" w:rsidTr="00B0754C">
        <w:tc>
          <w:tcPr>
            <w:tcW w:w="7550" w:type="dxa"/>
            <w:tcBorders>
              <w:bottom w:val="single" w:sz="4" w:space="0" w:color="auto"/>
            </w:tcBorders>
            <w:shd w:val="clear" w:color="auto" w:fill="76923C"/>
          </w:tcPr>
          <w:p w:rsidR="00790BCC" w:rsidRPr="004645C8" w:rsidRDefault="00790BCC" w:rsidP="00D31F4D">
            <w:pPr>
              <w:pStyle w:val="TableHeaders"/>
            </w:pPr>
            <w:r w:rsidRPr="004645C8">
              <w:t>Student-Facing Agenda</w:t>
            </w:r>
          </w:p>
        </w:tc>
        <w:tc>
          <w:tcPr>
            <w:tcW w:w="1810" w:type="dxa"/>
            <w:tcBorders>
              <w:bottom w:val="single" w:sz="4" w:space="0" w:color="auto"/>
            </w:tcBorders>
            <w:shd w:val="clear" w:color="auto" w:fill="76923C"/>
          </w:tcPr>
          <w:p w:rsidR="00790BCC" w:rsidRPr="004645C8" w:rsidRDefault="00790BCC" w:rsidP="00D31F4D">
            <w:pPr>
              <w:pStyle w:val="TableHeaders"/>
            </w:pPr>
            <w:r w:rsidRPr="004645C8">
              <w:t>% of Lesson</w:t>
            </w:r>
          </w:p>
        </w:tc>
      </w:tr>
      <w:tr w:rsidR="00790BCC" w:rsidRPr="00790BCC" w:rsidTr="00B0754C">
        <w:trPr>
          <w:trHeight w:val="1313"/>
        </w:trPr>
        <w:tc>
          <w:tcPr>
            <w:tcW w:w="7550" w:type="dxa"/>
            <w:tcBorders>
              <w:bottom w:val="nil"/>
            </w:tcBorders>
          </w:tcPr>
          <w:p w:rsidR="00790BCC" w:rsidRPr="00D31F4D" w:rsidRDefault="00790BCC" w:rsidP="00D31F4D">
            <w:pPr>
              <w:pStyle w:val="TableText"/>
              <w:rPr>
                <w:b/>
              </w:rPr>
            </w:pPr>
            <w:r w:rsidRPr="00D31F4D">
              <w:rPr>
                <w:b/>
              </w:rPr>
              <w:t>Standards &amp; Text:</w:t>
            </w:r>
          </w:p>
          <w:p w:rsidR="009D554E" w:rsidRDefault="009D554E" w:rsidP="009D554E">
            <w:pPr>
              <w:pStyle w:val="BulletedList"/>
            </w:pPr>
            <w:r>
              <w:t>Standards: RL.9-10.</w:t>
            </w:r>
            <w:r w:rsidR="00A81430">
              <w:t>2</w:t>
            </w:r>
            <w:r>
              <w:t>, RL.9-10.3, SL.9-10.1.</w:t>
            </w:r>
            <w:r w:rsidR="00370608">
              <w:t>b</w:t>
            </w:r>
          </w:p>
          <w:p w:rsidR="00790BCC" w:rsidRPr="00790BCC" w:rsidRDefault="009D554E" w:rsidP="0066114F">
            <w:pPr>
              <w:pStyle w:val="BulletedList"/>
            </w:pPr>
            <w:r>
              <w:t>Text: “St. Lucy’s Home for Girls Raised by Wolves”</w:t>
            </w:r>
            <w:r w:rsidR="00477A45">
              <w:t xml:space="preserve"> </w:t>
            </w:r>
            <w:r w:rsidR="00C73558">
              <w:t>by Karen Russell</w:t>
            </w:r>
            <w:r w:rsidR="0066114F">
              <w:t xml:space="preserve">, </w:t>
            </w:r>
            <w:r w:rsidR="00FD2EF0">
              <w:t xml:space="preserve">pp. </w:t>
            </w:r>
            <w:r w:rsidR="00477A45">
              <w:t>245-246</w:t>
            </w:r>
          </w:p>
        </w:tc>
        <w:tc>
          <w:tcPr>
            <w:tcW w:w="1810"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B0754C">
        <w:tc>
          <w:tcPr>
            <w:tcW w:w="7550" w:type="dxa"/>
            <w:tcBorders>
              <w:top w:val="nil"/>
            </w:tcBorders>
          </w:tcPr>
          <w:p w:rsidR="00790BCC" w:rsidRPr="00D31F4D" w:rsidRDefault="00790BCC" w:rsidP="00D31F4D">
            <w:pPr>
              <w:pStyle w:val="TableText"/>
              <w:rPr>
                <w:b/>
              </w:rPr>
            </w:pPr>
            <w:r w:rsidRPr="00D31F4D">
              <w:rPr>
                <w:b/>
              </w:rPr>
              <w:t>Learning Sequence:</w:t>
            </w:r>
          </w:p>
          <w:p w:rsidR="009D554E" w:rsidRDefault="009D554E" w:rsidP="00BF0C54">
            <w:pPr>
              <w:pStyle w:val="NumberedList"/>
            </w:pPr>
            <w:r>
              <w:t>Introduction of Lesson Agenda</w:t>
            </w:r>
          </w:p>
          <w:p w:rsidR="009D554E" w:rsidRDefault="009D554E" w:rsidP="009D554E">
            <w:pPr>
              <w:pStyle w:val="NumberedList"/>
            </w:pPr>
            <w:r>
              <w:t>Homework Accountability</w:t>
            </w:r>
          </w:p>
          <w:p w:rsidR="00477A45" w:rsidRDefault="00477A45" w:rsidP="009D554E">
            <w:pPr>
              <w:pStyle w:val="NumberedList"/>
            </w:pPr>
            <w:r>
              <w:t>Reading and Discussion</w:t>
            </w:r>
          </w:p>
          <w:p w:rsidR="006E1D63" w:rsidRDefault="006E1D63" w:rsidP="009D554E">
            <w:pPr>
              <w:pStyle w:val="NumberedList"/>
            </w:pPr>
            <w:r>
              <w:t>Quick Write</w:t>
            </w:r>
          </w:p>
          <w:p w:rsidR="009D554E" w:rsidRDefault="009D554E" w:rsidP="009D554E">
            <w:pPr>
              <w:pStyle w:val="NumberedList"/>
            </w:pPr>
            <w:r>
              <w:t xml:space="preserve">Lycanthropic Culture Shock Stage Analysis </w:t>
            </w:r>
          </w:p>
          <w:p w:rsidR="00790BCC" w:rsidRPr="00790BCC" w:rsidRDefault="009D554E" w:rsidP="009D554E">
            <w:pPr>
              <w:pStyle w:val="NumberedList"/>
            </w:pPr>
            <w:r>
              <w:t>Closing</w:t>
            </w:r>
          </w:p>
        </w:tc>
        <w:tc>
          <w:tcPr>
            <w:tcW w:w="1810" w:type="dxa"/>
            <w:tcBorders>
              <w:top w:val="nil"/>
            </w:tcBorders>
          </w:tcPr>
          <w:p w:rsidR="00790BCC" w:rsidRPr="00790BCC" w:rsidRDefault="00790BCC" w:rsidP="00790BCC">
            <w:pPr>
              <w:spacing w:before="40" w:after="40"/>
            </w:pPr>
          </w:p>
          <w:p w:rsidR="009D554E" w:rsidRDefault="009D554E" w:rsidP="009D554E">
            <w:pPr>
              <w:pStyle w:val="NumberedList"/>
              <w:numPr>
                <w:ilvl w:val="0"/>
                <w:numId w:val="13"/>
              </w:numPr>
            </w:pPr>
            <w:r>
              <w:t>5%</w:t>
            </w:r>
          </w:p>
          <w:p w:rsidR="00A81430" w:rsidRDefault="00A81430" w:rsidP="009C5EBD">
            <w:pPr>
              <w:pStyle w:val="NumberedList"/>
              <w:numPr>
                <w:ilvl w:val="0"/>
                <w:numId w:val="13"/>
              </w:numPr>
            </w:pPr>
            <w:r>
              <w:t>10</w:t>
            </w:r>
            <w:r w:rsidR="009D554E">
              <w:t>%</w:t>
            </w:r>
          </w:p>
          <w:p w:rsidR="00477A45" w:rsidRDefault="006E1D63" w:rsidP="009D554E">
            <w:pPr>
              <w:pStyle w:val="NumberedList"/>
              <w:numPr>
                <w:ilvl w:val="0"/>
                <w:numId w:val="13"/>
              </w:numPr>
            </w:pPr>
            <w:r>
              <w:t>30</w:t>
            </w:r>
            <w:r w:rsidR="00477A45">
              <w:t>%</w:t>
            </w:r>
          </w:p>
          <w:p w:rsidR="006E1D63" w:rsidRDefault="009C5EBD" w:rsidP="009D554E">
            <w:pPr>
              <w:pStyle w:val="NumberedList"/>
              <w:numPr>
                <w:ilvl w:val="0"/>
                <w:numId w:val="13"/>
              </w:numPr>
            </w:pPr>
            <w:r>
              <w:t>15</w:t>
            </w:r>
            <w:r w:rsidR="006E1D63">
              <w:t>%</w:t>
            </w:r>
          </w:p>
          <w:p w:rsidR="009D554E" w:rsidRDefault="00477A45" w:rsidP="009D554E">
            <w:pPr>
              <w:pStyle w:val="NumberedList"/>
              <w:numPr>
                <w:ilvl w:val="0"/>
                <w:numId w:val="13"/>
              </w:numPr>
            </w:pPr>
            <w:r>
              <w:t>35</w:t>
            </w:r>
            <w:r w:rsidR="009D554E">
              <w:t>%</w:t>
            </w:r>
          </w:p>
          <w:p w:rsidR="00790BCC" w:rsidRPr="00790BCC" w:rsidRDefault="009D554E" w:rsidP="009D554E">
            <w:pPr>
              <w:pStyle w:val="NumberedList"/>
              <w:numPr>
                <w:ilvl w:val="0"/>
                <w:numId w:val="13"/>
              </w:numPr>
            </w:pPr>
            <w:r>
              <w:t>5%</w:t>
            </w:r>
          </w:p>
        </w:tc>
      </w:tr>
    </w:tbl>
    <w:p w:rsidR="00790BCC" w:rsidRPr="00790BCC" w:rsidRDefault="00790BCC" w:rsidP="00D31F4D">
      <w:pPr>
        <w:pStyle w:val="Heading1"/>
      </w:pPr>
      <w:r w:rsidRPr="00790BCC">
        <w:t>Materials</w:t>
      </w:r>
    </w:p>
    <w:p w:rsidR="009D554E" w:rsidRDefault="00F90528" w:rsidP="009D554E">
      <w:pPr>
        <w:pStyle w:val="BulletedList"/>
      </w:pPr>
      <w:r>
        <w:t xml:space="preserve">Copies of the </w:t>
      </w:r>
      <w:r w:rsidR="009D554E">
        <w:t>Stage Analysis Tool</w:t>
      </w:r>
      <w:r>
        <w:t xml:space="preserve"> for each student</w:t>
      </w:r>
    </w:p>
    <w:p w:rsidR="0066114F" w:rsidRDefault="0066114F" w:rsidP="0066114F">
      <w:pPr>
        <w:pStyle w:val="BulletedList"/>
      </w:pPr>
      <w:r>
        <w:t>Student copies of the Short Response Rubric and Checklist (refer to 9.1.1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4645C8">
        <w:tc>
          <w:tcPr>
            <w:tcW w:w="9360" w:type="dxa"/>
            <w:gridSpan w:val="2"/>
            <w:shd w:val="clear" w:color="auto" w:fill="76923C"/>
          </w:tcPr>
          <w:p w:rsidR="00D31F4D" w:rsidRPr="004645C8" w:rsidRDefault="00D31F4D" w:rsidP="009450B7">
            <w:pPr>
              <w:pStyle w:val="TableHeaders"/>
              <w:rPr>
                <w:sz w:val="20"/>
                <w:szCs w:val="20"/>
              </w:rPr>
            </w:pPr>
            <w:r w:rsidRPr="004645C8">
              <w:rPr>
                <w:szCs w:val="20"/>
              </w:rPr>
              <w:t>How to Use the Learning Sequence</w:t>
            </w:r>
          </w:p>
        </w:tc>
      </w:tr>
      <w:tr w:rsidR="00D31F4D" w:rsidRPr="00D31F4D" w:rsidTr="004645C8">
        <w:tc>
          <w:tcPr>
            <w:tcW w:w="894" w:type="dxa"/>
            <w:shd w:val="clear" w:color="auto" w:fill="76923C"/>
          </w:tcPr>
          <w:p w:rsidR="00D31F4D" w:rsidRPr="004645C8" w:rsidRDefault="00D31F4D" w:rsidP="00D31F4D">
            <w:pPr>
              <w:pStyle w:val="TableHeaders"/>
              <w:rPr>
                <w:szCs w:val="20"/>
              </w:rPr>
            </w:pPr>
            <w:r w:rsidRPr="004645C8">
              <w:rPr>
                <w:szCs w:val="20"/>
              </w:rPr>
              <w:t>Symbol</w:t>
            </w:r>
          </w:p>
        </w:tc>
        <w:tc>
          <w:tcPr>
            <w:tcW w:w="8466" w:type="dxa"/>
            <w:shd w:val="clear" w:color="auto" w:fill="76923C"/>
          </w:tcPr>
          <w:p w:rsidR="00D31F4D" w:rsidRPr="004645C8" w:rsidRDefault="00D31F4D" w:rsidP="00D31F4D">
            <w:pPr>
              <w:pStyle w:val="TableHeaders"/>
              <w:rPr>
                <w:szCs w:val="20"/>
              </w:rPr>
            </w:pPr>
            <w:r w:rsidRPr="004645C8">
              <w:rPr>
                <w:szCs w:val="20"/>
              </w:rPr>
              <w:t>Type of Text &amp; Interpretation of the Symbol</w:t>
            </w:r>
          </w:p>
        </w:tc>
      </w:tr>
      <w:tr w:rsidR="00D31F4D" w:rsidRPr="00D31F4D" w:rsidTr="004645C8">
        <w:tc>
          <w:tcPr>
            <w:tcW w:w="894" w:type="dxa"/>
            <w:shd w:val="clear" w:color="auto" w:fill="auto"/>
          </w:tcPr>
          <w:p w:rsidR="00D31F4D" w:rsidRPr="004645C8" w:rsidRDefault="00D31F4D" w:rsidP="004645C8">
            <w:pPr>
              <w:spacing w:before="20" w:after="20" w:line="240" w:lineRule="auto"/>
              <w:jc w:val="center"/>
              <w:rPr>
                <w:b/>
                <w:color w:val="4F81BD"/>
                <w:sz w:val="20"/>
                <w:szCs w:val="20"/>
              </w:rPr>
            </w:pPr>
            <w:r w:rsidRPr="004645C8">
              <w:rPr>
                <w:b/>
                <w:color w:val="4F81BD"/>
                <w:sz w:val="20"/>
                <w:szCs w:val="20"/>
              </w:rPr>
              <w:t>10%</w:t>
            </w:r>
          </w:p>
        </w:tc>
        <w:tc>
          <w:tcPr>
            <w:tcW w:w="8466" w:type="dxa"/>
            <w:shd w:val="clear" w:color="auto" w:fill="auto"/>
          </w:tcPr>
          <w:p w:rsidR="00D31F4D" w:rsidRPr="004645C8" w:rsidRDefault="00D31F4D" w:rsidP="004645C8">
            <w:pPr>
              <w:spacing w:before="20" w:after="20" w:line="240" w:lineRule="auto"/>
              <w:rPr>
                <w:b/>
                <w:color w:val="4F81BD"/>
                <w:sz w:val="20"/>
                <w:szCs w:val="20"/>
              </w:rPr>
            </w:pPr>
            <w:r w:rsidRPr="004645C8">
              <w:rPr>
                <w:b/>
                <w:color w:val="4F81BD"/>
                <w:sz w:val="20"/>
                <w:szCs w:val="20"/>
              </w:rPr>
              <w:t>Percentage indicates the percentage of lesson time each activity should take.</w:t>
            </w:r>
          </w:p>
        </w:tc>
      </w:tr>
      <w:tr w:rsidR="00D31F4D" w:rsidRPr="00D31F4D" w:rsidTr="004645C8">
        <w:tc>
          <w:tcPr>
            <w:tcW w:w="894" w:type="dxa"/>
            <w:vMerge w:val="restart"/>
            <w:shd w:val="clear" w:color="auto" w:fill="auto"/>
            <w:vAlign w:val="center"/>
          </w:tcPr>
          <w:p w:rsidR="00D31F4D" w:rsidRPr="004645C8" w:rsidRDefault="00D31F4D" w:rsidP="004645C8">
            <w:pPr>
              <w:spacing w:before="20" w:after="20" w:line="240" w:lineRule="auto"/>
              <w:jc w:val="center"/>
              <w:rPr>
                <w:sz w:val="18"/>
                <w:szCs w:val="20"/>
              </w:rPr>
            </w:pPr>
            <w:r w:rsidRPr="004645C8">
              <w:rPr>
                <w:sz w:val="18"/>
                <w:szCs w:val="20"/>
              </w:rPr>
              <w:t>no symbol</w:t>
            </w:r>
          </w:p>
        </w:tc>
        <w:tc>
          <w:tcPr>
            <w:tcW w:w="8466" w:type="dxa"/>
            <w:shd w:val="clear" w:color="auto" w:fill="auto"/>
          </w:tcPr>
          <w:p w:rsidR="00D31F4D" w:rsidRPr="004645C8" w:rsidRDefault="00D31F4D" w:rsidP="004645C8">
            <w:pPr>
              <w:spacing w:before="20" w:after="20" w:line="240" w:lineRule="auto"/>
              <w:rPr>
                <w:sz w:val="20"/>
                <w:szCs w:val="20"/>
              </w:rPr>
            </w:pPr>
            <w:r w:rsidRPr="004645C8">
              <w:rPr>
                <w:sz w:val="20"/>
                <w:szCs w:val="20"/>
              </w:rPr>
              <w:t>Plain text indicates teacher action.</w:t>
            </w:r>
          </w:p>
        </w:tc>
      </w:tr>
      <w:tr w:rsidR="00D31F4D" w:rsidRPr="00D31F4D" w:rsidTr="004645C8">
        <w:tc>
          <w:tcPr>
            <w:tcW w:w="894" w:type="dxa"/>
            <w:vMerge/>
            <w:shd w:val="clear" w:color="auto" w:fill="auto"/>
          </w:tcPr>
          <w:p w:rsidR="00D31F4D" w:rsidRPr="004645C8" w:rsidRDefault="00D31F4D" w:rsidP="004645C8">
            <w:pPr>
              <w:spacing w:before="20" w:after="20" w:line="240" w:lineRule="auto"/>
              <w:jc w:val="center"/>
              <w:rPr>
                <w:b/>
                <w:color w:val="000000"/>
                <w:sz w:val="20"/>
                <w:szCs w:val="20"/>
              </w:rPr>
            </w:pPr>
          </w:p>
        </w:tc>
        <w:tc>
          <w:tcPr>
            <w:tcW w:w="8466" w:type="dxa"/>
            <w:shd w:val="clear" w:color="auto" w:fill="auto"/>
          </w:tcPr>
          <w:p w:rsidR="00D31F4D" w:rsidRPr="004645C8" w:rsidRDefault="00D31F4D" w:rsidP="004645C8">
            <w:pPr>
              <w:spacing w:before="20" w:after="20" w:line="240" w:lineRule="auto"/>
              <w:rPr>
                <w:color w:val="4F81BD"/>
                <w:sz w:val="20"/>
                <w:szCs w:val="20"/>
              </w:rPr>
            </w:pPr>
            <w:r w:rsidRPr="004645C8">
              <w:rPr>
                <w:b/>
                <w:sz w:val="20"/>
                <w:szCs w:val="20"/>
              </w:rPr>
              <w:t>Bold text indicates questions for the teacher to ask students.</w:t>
            </w:r>
          </w:p>
        </w:tc>
      </w:tr>
      <w:tr w:rsidR="00D31F4D" w:rsidRPr="00D31F4D" w:rsidTr="004645C8">
        <w:tc>
          <w:tcPr>
            <w:tcW w:w="894" w:type="dxa"/>
            <w:vMerge/>
            <w:shd w:val="clear" w:color="auto" w:fill="auto"/>
          </w:tcPr>
          <w:p w:rsidR="00D31F4D" w:rsidRPr="004645C8" w:rsidRDefault="00D31F4D" w:rsidP="004645C8">
            <w:pPr>
              <w:spacing w:before="20" w:after="20" w:line="240" w:lineRule="auto"/>
              <w:jc w:val="center"/>
              <w:rPr>
                <w:b/>
                <w:color w:val="000000"/>
                <w:sz w:val="20"/>
                <w:szCs w:val="20"/>
              </w:rPr>
            </w:pPr>
          </w:p>
        </w:tc>
        <w:tc>
          <w:tcPr>
            <w:tcW w:w="8466" w:type="dxa"/>
            <w:shd w:val="clear" w:color="auto" w:fill="auto"/>
          </w:tcPr>
          <w:p w:rsidR="00D31F4D" w:rsidRPr="004645C8" w:rsidRDefault="00D31F4D" w:rsidP="004645C8">
            <w:pPr>
              <w:spacing w:before="20" w:after="20" w:line="240" w:lineRule="auto"/>
              <w:rPr>
                <w:i/>
                <w:sz w:val="20"/>
                <w:szCs w:val="20"/>
              </w:rPr>
            </w:pPr>
            <w:r w:rsidRPr="004645C8">
              <w:rPr>
                <w:i/>
                <w:sz w:val="20"/>
                <w:szCs w:val="20"/>
              </w:rPr>
              <w:t>Italicized text indicates a vocabulary word.</w:t>
            </w:r>
          </w:p>
        </w:tc>
      </w:tr>
      <w:tr w:rsidR="00D31F4D" w:rsidRPr="00D31F4D" w:rsidTr="00464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4645C8" w:rsidRDefault="00D31F4D" w:rsidP="004645C8">
            <w:pPr>
              <w:spacing w:before="40" w:after="0" w:line="240" w:lineRule="auto"/>
              <w:jc w:val="center"/>
              <w:rPr>
                <w:sz w:val="20"/>
                <w:szCs w:val="20"/>
              </w:rPr>
            </w:pPr>
            <w:r w:rsidRPr="004645C8">
              <w:rPr>
                <w:sz w:val="20"/>
                <w:szCs w:val="20"/>
              </w:rPr>
              <w:sym w:font="Webdings" w:char="F034"/>
            </w:r>
          </w:p>
        </w:tc>
        <w:tc>
          <w:tcPr>
            <w:tcW w:w="8466" w:type="dxa"/>
            <w:shd w:val="clear" w:color="auto" w:fill="auto"/>
          </w:tcPr>
          <w:p w:rsidR="00D31F4D" w:rsidRPr="004645C8" w:rsidRDefault="00D31F4D" w:rsidP="004645C8">
            <w:pPr>
              <w:spacing w:before="20" w:after="20" w:line="240" w:lineRule="auto"/>
              <w:rPr>
                <w:sz w:val="20"/>
                <w:szCs w:val="20"/>
              </w:rPr>
            </w:pPr>
            <w:r w:rsidRPr="004645C8">
              <w:rPr>
                <w:sz w:val="20"/>
                <w:szCs w:val="20"/>
              </w:rPr>
              <w:t>Indicates student action(s).</w:t>
            </w:r>
          </w:p>
        </w:tc>
      </w:tr>
      <w:tr w:rsidR="00D31F4D" w:rsidRPr="00D31F4D" w:rsidTr="00464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4645C8" w:rsidRDefault="00D31F4D" w:rsidP="004645C8">
            <w:pPr>
              <w:spacing w:before="80" w:after="0" w:line="240" w:lineRule="auto"/>
              <w:jc w:val="center"/>
              <w:rPr>
                <w:sz w:val="20"/>
                <w:szCs w:val="20"/>
              </w:rPr>
            </w:pPr>
            <w:r w:rsidRPr="004645C8">
              <w:rPr>
                <w:sz w:val="20"/>
                <w:szCs w:val="20"/>
              </w:rPr>
              <w:sym w:font="Webdings" w:char="F028"/>
            </w:r>
          </w:p>
        </w:tc>
        <w:tc>
          <w:tcPr>
            <w:tcW w:w="8466" w:type="dxa"/>
            <w:shd w:val="clear" w:color="auto" w:fill="auto"/>
          </w:tcPr>
          <w:p w:rsidR="00D31F4D" w:rsidRPr="004645C8" w:rsidRDefault="00D31F4D" w:rsidP="004645C8">
            <w:pPr>
              <w:spacing w:before="20" w:after="20" w:line="240" w:lineRule="auto"/>
              <w:rPr>
                <w:sz w:val="20"/>
                <w:szCs w:val="20"/>
              </w:rPr>
            </w:pPr>
            <w:r w:rsidRPr="004645C8">
              <w:rPr>
                <w:sz w:val="20"/>
                <w:szCs w:val="20"/>
              </w:rPr>
              <w:t>Indicates possible student response(s) to teacher questions.</w:t>
            </w:r>
          </w:p>
        </w:tc>
      </w:tr>
      <w:tr w:rsidR="00D31F4D" w:rsidRPr="00D31F4D" w:rsidTr="004645C8">
        <w:tc>
          <w:tcPr>
            <w:tcW w:w="894" w:type="dxa"/>
            <w:shd w:val="clear" w:color="auto" w:fill="auto"/>
            <w:vAlign w:val="bottom"/>
          </w:tcPr>
          <w:p w:rsidR="00D31F4D" w:rsidRPr="004645C8" w:rsidRDefault="00D31F4D" w:rsidP="004645C8">
            <w:pPr>
              <w:spacing w:after="0" w:line="240" w:lineRule="auto"/>
              <w:jc w:val="center"/>
              <w:rPr>
                <w:color w:val="4F81BD"/>
                <w:sz w:val="20"/>
                <w:szCs w:val="20"/>
              </w:rPr>
            </w:pPr>
            <w:r w:rsidRPr="004645C8">
              <w:rPr>
                <w:color w:val="4F81BD"/>
                <w:sz w:val="20"/>
                <w:szCs w:val="20"/>
              </w:rPr>
              <w:sym w:font="Webdings" w:char="F069"/>
            </w:r>
          </w:p>
        </w:tc>
        <w:tc>
          <w:tcPr>
            <w:tcW w:w="8466" w:type="dxa"/>
            <w:shd w:val="clear" w:color="auto" w:fill="auto"/>
          </w:tcPr>
          <w:p w:rsidR="00D31F4D" w:rsidRPr="004645C8" w:rsidRDefault="00D31F4D" w:rsidP="004645C8">
            <w:pPr>
              <w:spacing w:before="20" w:after="20" w:line="240" w:lineRule="auto"/>
              <w:rPr>
                <w:color w:val="4F81BD"/>
                <w:sz w:val="20"/>
                <w:szCs w:val="20"/>
              </w:rPr>
            </w:pPr>
            <w:r w:rsidRPr="004645C8">
              <w:rPr>
                <w:color w:val="4F81BD"/>
                <w:sz w:val="20"/>
                <w:szCs w:val="20"/>
              </w:rPr>
              <w:t>Indicates instructional notes for the teacher.</w:t>
            </w:r>
          </w:p>
        </w:tc>
      </w:tr>
    </w:tbl>
    <w:p w:rsidR="00BF0C54" w:rsidRDefault="00BF0C54" w:rsidP="005E50D3">
      <w:pPr>
        <w:pStyle w:val="LearningSequenceHeader"/>
      </w:pPr>
    </w:p>
    <w:p w:rsidR="00790BCC" w:rsidRPr="00790BCC" w:rsidRDefault="00BF0C54" w:rsidP="005E50D3">
      <w:pPr>
        <w:pStyle w:val="LearningSequenceHeader"/>
      </w:pPr>
      <w:r>
        <w:br w:type="page"/>
      </w:r>
      <w:r w:rsidR="00790BCC" w:rsidRPr="00790BCC">
        <w:lastRenderedPageBreak/>
        <w:t xml:space="preserve">Activity 1: </w:t>
      </w:r>
      <w:r w:rsidR="00790BCC" w:rsidRPr="005E50D3">
        <w:t>Introduction</w:t>
      </w:r>
      <w:r w:rsidR="00790BCC" w:rsidRPr="00790BCC">
        <w:t xml:space="preserve"> of Lesson Agenda</w:t>
      </w:r>
      <w:r w:rsidR="00790BCC" w:rsidRPr="00790BCC">
        <w:tab/>
        <w:t>5%</w:t>
      </w:r>
    </w:p>
    <w:p w:rsidR="009D554E" w:rsidRPr="00272C82" w:rsidRDefault="009D554E" w:rsidP="00FD4EFA">
      <w:pPr>
        <w:pStyle w:val="TA"/>
      </w:pPr>
      <w:r w:rsidRPr="009D554E">
        <w:t xml:space="preserve">Begin by reviewing the agenda and the </w:t>
      </w:r>
      <w:r w:rsidR="00A81430">
        <w:t xml:space="preserve">assessed </w:t>
      </w:r>
      <w:r w:rsidRPr="009D554E">
        <w:t>standards for this lesson: RL.9-10.</w:t>
      </w:r>
      <w:r w:rsidR="00A81430">
        <w:t>2</w:t>
      </w:r>
      <w:r w:rsidRPr="009D554E">
        <w:t xml:space="preserve"> </w:t>
      </w:r>
      <w:r w:rsidR="00A81430">
        <w:t xml:space="preserve">and </w:t>
      </w:r>
      <w:r w:rsidRPr="009D554E">
        <w:t>RL.9-10.3</w:t>
      </w:r>
      <w:r w:rsidR="005E50D3">
        <w:t>.</w:t>
      </w:r>
      <w:r w:rsidR="00272C82">
        <w:t xml:space="preserve"> Students read the final stage of </w:t>
      </w:r>
      <w:r w:rsidR="00C73558">
        <w:t>“</w:t>
      </w:r>
      <w:r w:rsidR="00272C82">
        <w:t>St Lucy’s Home for Girls Raised by Wolves</w:t>
      </w:r>
      <w:r w:rsidR="00C73558">
        <w:t>”</w:t>
      </w:r>
      <w:r w:rsidR="00272C82">
        <w:t xml:space="preserve"> and analyze how the conclusion develops Claudette’s character and refines the story’s central ideas. Students also begin to analyze the author’s choice to structure the story according to five stages from the </w:t>
      </w:r>
      <w:r w:rsidR="00272C82">
        <w:rPr>
          <w:i/>
        </w:rPr>
        <w:t>Jesuit Handbook of Lycanthropic Culture Shock.</w:t>
      </w:r>
    </w:p>
    <w:p w:rsidR="00370608" w:rsidRDefault="009D554E" w:rsidP="00370608">
      <w:pPr>
        <w:pStyle w:val="SA"/>
      </w:pPr>
      <w:r w:rsidRPr="009D554E">
        <w:t>Students look at the agenda.</w:t>
      </w:r>
    </w:p>
    <w:p w:rsidR="00790BCC" w:rsidRDefault="00790BCC" w:rsidP="00680BCF">
      <w:pPr>
        <w:pStyle w:val="LearningSequenceHeader"/>
      </w:pPr>
      <w:r w:rsidRPr="00790BCC">
        <w:t>Activity 2: Homework Accountability</w:t>
      </w:r>
      <w:r w:rsidRPr="00790BCC">
        <w:tab/>
        <w:t>10%</w:t>
      </w:r>
    </w:p>
    <w:p w:rsidR="003E345B" w:rsidRDefault="002E4CEA" w:rsidP="00D564BD">
      <w:pPr>
        <w:pStyle w:val="TA"/>
      </w:pPr>
      <w:r>
        <w:t xml:space="preserve">Instruct students to take out their responses to </w:t>
      </w:r>
      <w:r w:rsidR="00BF0C54">
        <w:t>the previous lesson’s</w:t>
      </w:r>
      <w:r>
        <w:t xml:space="preserve"> homework assignment. </w:t>
      </w:r>
      <w:r w:rsidR="009C5EBD">
        <w:t>(Reread Stage 4</w:t>
      </w:r>
      <w:r w:rsidR="00904D2E">
        <w:t>, pages 240</w:t>
      </w:r>
      <w:r w:rsidR="00BF0C54">
        <w:t>–</w:t>
      </w:r>
      <w:r w:rsidR="00904D2E">
        <w:t>245</w:t>
      </w:r>
      <w:r w:rsidR="009C5EBD">
        <w:t xml:space="preserve"> </w:t>
      </w:r>
      <w:r w:rsidR="00904D2E">
        <w:t>(</w:t>
      </w:r>
      <w:r w:rsidR="009C5EBD">
        <w:t>from “Stage 4: as a more thorough understanding of the host culture is acquired” to “As far as I can recollect, that was our last communal howl”)</w:t>
      </w:r>
      <w:r w:rsidR="00904D2E">
        <w:t>,</w:t>
      </w:r>
      <w:r w:rsidR="009C5EBD">
        <w:t xml:space="preserve"> and respond to the following prompt: The Stage 4 epigraph states, “As a more thorough understanding of the host culture is acquired, your students will begin to feel more comfortable in their new environment.” How accurate is this statement? Use evidence from the text to support your answer</w:t>
      </w:r>
      <w:r w:rsidR="00CE55D9">
        <w:t>.</w:t>
      </w:r>
      <w:r w:rsidR="009C5EBD">
        <w:t>)</w:t>
      </w:r>
      <w:r>
        <w:t xml:space="preserve"> Instruct student to form pairs and discuss their written responses to the homework assignment.</w:t>
      </w:r>
    </w:p>
    <w:p w:rsidR="00680BCF" w:rsidRDefault="00680BCF" w:rsidP="00CC226D">
      <w:pPr>
        <w:pStyle w:val="SR"/>
      </w:pPr>
      <w:r>
        <w:t>Student responses may include:</w:t>
      </w:r>
    </w:p>
    <w:p w:rsidR="00680BCF" w:rsidRDefault="003E345B" w:rsidP="00680BCF">
      <w:pPr>
        <w:pStyle w:val="SASRBullet"/>
      </w:pPr>
      <w:r>
        <w:t>The statement “As a more th</w:t>
      </w:r>
      <w:r w:rsidR="00800223">
        <w:t>o</w:t>
      </w:r>
      <w:r>
        <w:t xml:space="preserve">rough understanding of the host culture is acquired, your students will begin to feel more comfortable in their new environment” </w:t>
      </w:r>
      <w:r w:rsidR="009E72A9">
        <w:t xml:space="preserve">(p. 240) </w:t>
      </w:r>
      <w:r w:rsidR="00CC226D">
        <w:t>seems to be only partially accurate</w:t>
      </w:r>
      <w:r>
        <w:t xml:space="preserve">. </w:t>
      </w:r>
    </w:p>
    <w:p w:rsidR="00680BCF" w:rsidRDefault="003E345B" w:rsidP="00680BCF">
      <w:pPr>
        <w:pStyle w:val="SASRBullet"/>
      </w:pPr>
      <w:r>
        <w:t>Jeanette seems to have the best understanding of the culture at St. Lucy’s. She asks the other girls, “Have you noticed that everything’s beginning to make sense?”</w:t>
      </w:r>
      <w:r w:rsidR="009E72A9">
        <w:t xml:space="preserve"> (p. 240)</w:t>
      </w:r>
      <w:r w:rsidR="002E4CEA">
        <w:t>.</w:t>
      </w:r>
      <w:r>
        <w:t xml:space="preserve"> Based on the fact that Claudette looks to Jeanette for help when she is in trouble “</w:t>
      </w:r>
      <w:r w:rsidR="00CB5703">
        <w:t>[</w:t>
      </w:r>
      <w:r>
        <w:t>Jeanette</w:t>
      </w:r>
      <w:r w:rsidR="00CB5703">
        <w:t>]</w:t>
      </w:r>
      <w:r>
        <w:t xml:space="preserve"> would help me</w:t>
      </w:r>
      <w:r w:rsidR="00904D2E">
        <w:t>,</w:t>
      </w:r>
      <w:r w:rsidR="00CB5703">
        <w:t xml:space="preserve"> she would tell me what to do”</w:t>
      </w:r>
      <w:r w:rsidR="009E72A9">
        <w:t xml:space="preserve"> (p. 243)</w:t>
      </w:r>
      <w:r w:rsidR="00CB5703">
        <w:t xml:space="preserve"> and that Jeanette is able to “sit[] in the corner, sipping punch through a long straw” (p. 243)</w:t>
      </w:r>
      <w:r w:rsidR="00CC226D">
        <w:t>,</w:t>
      </w:r>
      <w:r w:rsidR="00CB5703">
        <w:t xml:space="preserve"> Jeanette also seems to feel the most comfortable in the new environment. </w:t>
      </w:r>
    </w:p>
    <w:p w:rsidR="00330EC8" w:rsidRDefault="00CC226D" w:rsidP="00680BCF">
      <w:pPr>
        <w:pStyle w:val="SASRBullet"/>
      </w:pPr>
      <w:r>
        <w:t>Claudette, on the other hand, seems torn between her wolf identification and her human identi</w:t>
      </w:r>
      <w:r w:rsidR="00D22CDD">
        <w:t>ty</w:t>
      </w:r>
      <w:r>
        <w:t>, and is at home with neither. Claudette is unwilling to identify with Mirabella, snapping: “I didn’t want your help” (p.</w:t>
      </w:r>
      <w:r w:rsidR="002E4CEA">
        <w:t xml:space="preserve"> </w:t>
      </w:r>
      <w:r>
        <w:t>243) at her when she saves her from the Sausalito</w:t>
      </w:r>
      <w:r w:rsidR="009E72A9">
        <w:t>; although Claudette</w:t>
      </w:r>
      <w:r w:rsidR="00F71808">
        <w:t xml:space="preserve"> </w:t>
      </w:r>
      <w:r>
        <w:t xml:space="preserve">is not comfortable with many aspects of human culture as her failure at the Sausalito shows. </w:t>
      </w:r>
    </w:p>
    <w:p w:rsidR="00CB5703" w:rsidRDefault="00CC226D" w:rsidP="00680BCF">
      <w:pPr>
        <w:pStyle w:val="SASRBullet"/>
      </w:pPr>
      <w:r>
        <w:t xml:space="preserve">Mirabella seems to have the least understanding of the new culture and is the </w:t>
      </w:r>
      <w:r w:rsidR="00330EC8">
        <w:t>lea</w:t>
      </w:r>
      <w:r>
        <w:t xml:space="preserve">st comfortable in the new environment. According to Jeanette, Mirabella is a “late bloomer” </w:t>
      </w:r>
      <w:r>
        <w:lastRenderedPageBreak/>
        <w:t>(p. 2</w:t>
      </w:r>
      <w:r w:rsidR="009E72A9">
        <w:t>40</w:t>
      </w:r>
      <w:r>
        <w:t>). Mirabella’s discomfort in the environment is obvious when she must</w:t>
      </w:r>
      <w:r w:rsidR="009E72A9">
        <w:t xml:space="preserve"> sit “in a dark corner, wearing a muzzle” (p. 242)</w:t>
      </w:r>
      <w:r w:rsidR="00330EC8">
        <w:t xml:space="preserve"> at the dance</w:t>
      </w:r>
      <w:r w:rsidR="009E72A9">
        <w:t>.</w:t>
      </w:r>
    </w:p>
    <w:p w:rsidR="009C5EBD" w:rsidRPr="00F90528" w:rsidRDefault="009C5EBD" w:rsidP="009C5EBD">
      <w:pPr>
        <w:pStyle w:val="TA"/>
      </w:pPr>
      <w:r>
        <w:t xml:space="preserve">Lead a brief whole-class discussion of student responses. </w:t>
      </w:r>
    </w:p>
    <w:p w:rsidR="00477A45" w:rsidRPr="00790BCC" w:rsidRDefault="00477A45" w:rsidP="00477A45">
      <w:pPr>
        <w:pStyle w:val="LearningSequenceHeader"/>
        <w:tabs>
          <w:tab w:val="left" w:pos="8625"/>
        </w:tabs>
      </w:pPr>
      <w:r w:rsidRPr="00790BCC">
        <w:t xml:space="preserve">Activity </w:t>
      </w:r>
      <w:r w:rsidR="009C5EBD">
        <w:t>3</w:t>
      </w:r>
      <w:r w:rsidRPr="00790BCC">
        <w:t>:</w:t>
      </w:r>
      <w:r>
        <w:t xml:space="preserve"> Reading and Discussion</w:t>
      </w:r>
      <w:r w:rsidRPr="00790BCC">
        <w:tab/>
      </w:r>
      <w:r w:rsidR="006E1D63">
        <w:tab/>
        <w:t>30</w:t>
      </w:r>
      <w:r w:rsidRPr="00790BCC">
        <w:t>%</w:t>
      </w:r>
    </w:p>
    <w:p w:rsidR="002E4CEA" w:rsidRDefault="002E4CEA" w:rsidP="002E4CEA">
      <w:pPr>
        <w:pStyle w:val="TA"/>
      </w:pPr>
      <w:r w:rsidRPr="00B9725A">
        <w:t>Instruct students to form pairs</w:t>
      </w:r>
      <w:r>
        <w:t>.</w:t>
      </w:r>
      <w:r w:rsidRPr="00B9725A">
        <w:t xml:space="preserve"> Post or project </w:t>
      </w:r>
      <w:r w:rsidR="00BF0C54">
        <w:t xml:space="preserve">the questions below </w:t>
      </w:r>
      <w:r w:rsidRPr="00B9725A">
        <w:t>for students to discuss</w:t>
      </w:r>
      <w:r>
        <w:t>. Instruct students to continue to annotate the text as they read and discuss</w:t>
      </w:r>
      <w:r w:rsidRPr="00B9725A">
        <w:t>.</w:t>
      </w:r>
      <w:r>
        <w:t xml:space="preserve"> </w:t>
      </w:r>
      <w:r w:rsidRPr="00B9725A">
        <w:t xml:space="preserve"> </w:t>
      </w:r>
    </w:p>
    <w:p w:rsidR="00D22CDD" w:rsidRDefault="00D22CDD" w:rsidP="00D22CDD">
      <w:pPr>
        <w:pStyle w:val="IN"/>
      </w:pPr>
      <w:r>
        <w:t xml:space="preserve">If necessary to support comprehension and fluency, consider using a masterful reading of the focus excerpt for the lesson. </w:t>
      </w:r>
    </w:p>
    <w:p w:rsidR="00364B23" w:rsidRDefault="00364B23" w:rsidP="00364B23">
      <w:pPr>
        <w:pStyle w:val="IN"/>
      </w:pPr>
      <w:r>
        <w:rPr>
          <w:b/>
        </w:rPr>
        <w:t>Differentiation Consideration</w:t>
      </w:r>
      <w:r w:rsidRPr="00924DE3">
        <w:rPr>
          <w:b/>
        </w:rPr>
        <w:t>:</w:t>
      </w:r>
      <w:r>
        <w:t xml:space="preserve"> Consider posting or projecting the following guiding question to support students in their reading throughout this lesson:</w:t>
      </w:r>
    </w:p>
    <w:p w:rsidR="00364B23" w:rsidRDefault="00364B23" w:rsidP="00967AD8">
      <w:pPr>
        <w:pStyle w:val="DCwithQ"/>
      </w:pPr>
      <w:r>
        <w:t>How has Claudette changed when she returns home?</w:t>
      </w:r>
    </w:p>
    <w:p w:rsidR="002E4CEA" w:rsidRDefault="002E4CEA" w:rsidP="002E4CEA">
      <w:pPr>
        <w:pStyle w:val="TA"/>
      </w:pPr>
      <w:r>
        <w:t xml:space="preserve">Instruct student pairs to read pages 245–246 (from “Stage 5: At this point your students are able to interact effectively” to “I said, telling my </w:t>
      </w:r>
      <w:r w:rsidR="00ED6146">
        <w:t>first human lie.</w:t>
      </w:r>
      <w:r>
        <w:t xml:space="preserve"> ‘I’m home’”) and answer the following questions before sharing out with the class.</w:t>
      </w:r>
    </w:p>
    <w:p w:rsidR="00C63139" w:rsidRDefault="00C63139" w:rsidP="00F16DCB">
      <w:pPr>
        <w:pStyle w:val="TA"/>
      </w:pPr>
      <w:r>
        <w:t xml:space="preserve">Provide students with the following definition: </w:t>
      </w:r>
      <w:r w:rsidRPr="00C63139">
        <w:rPr>
          <w:i/>
        </w:rPr>
        <w:t>sloe-eyed</w:t>
      </w:r>
      <w:r>
        <w:t xml:space="preserve"> means “having very dark eyes.”</w:t>
      </w:r>
    </w:p>
    <w:p w:rsidR="00C63139" w:rsidRDefault="00C63139" w:rsidP="00141C82">
      <w:pPr>
        <w:pStyle w:val="SA"/>
      </w:pPr>
      <w:r>
        <w:t xml:space="preserve">Students write the definition of </w:t>
      </w:r>
      <w:r w:rsidRPr="00AE6DD5">
        <w:rPr>
          <w:i/>
        </w:rPr>
        <w:t>sloe-eyed</w:t>
      </w:r>
      <w:r>
        <w:t xml:space="preserve"> on their copies of the text or in a vocabulary journal.</w:t>
      </w:r>
    </w:p>
    <w:p w:rsidR="00F16DCB" w:rsidRDefault="00904D2E" w:rsidP="00F16DCB">
      <w:pPr>
        <w:pStyle w:val="Q"/>
      </w:pPr>
      <w:r>
        <w:t xml:space="preserve">What does </w:t>
      </w:r>
      <w:r w:rsidRPr="00904D2E">
        <w:rPr>
          <w:i/>
        </w:rPr>
        <w:t>The</w:t>
      </w:r>
      <w:r w:rsidR="00F16DCB">
        <w:t xml:space="preserve"> </w:t>
      </w:r>
      <w:r w:rsidR="00F16DCB">
        <w:rPr>
          <w:i/>
        </w:rPr>
        <w:t>Jesuit Handbook on Lycanthropic Culture Shock</w:t>
      </w:r>
      <w:r w:rsidR="00F16DCB">
        <w:t xml:space="preserve"> predict will happen to the girls in Stage 5?</w:t>
      </w:r>
    </w:p>
    <w:p w:rsidR="00F16DCB" w:rsidRDefault="00F16DCB" w:rsidP="00F16DCB">
      <w:pPr>
        <w:pStyle w:val="SR"/>
      </w:pPr>
      <w:r>
        <w:t xml:space="preserve">The </w:t>
      </w:r>
      <w:r>
        <w:rPr>
          <w:i/>
        </w:rPr>
        <w:t>Handbook</w:t>
      </w:r>
      <w:r>
        <w:t xml:space="preserve"> suggests that students will be integrated into their new cultural environment. It also suggests that </w:t>
      </w:r>
      <w:r w:rsidR="00FD2EF0">
        <w:t xml:space="preserve">the </w:t>
      </w:r>
      <w:r>
        <w:t>student</w:t>
      </w:r>
      <w:r w:rsidR="00FD2EF0">
        <w:t>s</w:t>
      </w:r>
      <w:r>
        <w:t xml:space="preserve"> will “find it easy to move between the two cultures”</w:t>
      </w:r>
      <w:r w:rsidR="00880974">
        <w:t xml:space="preserve"> (p. 245).</w:t>
      </w:r>
    </w:p>
    <w:p w:rsidR="00D75606" w:rsidRDefault="00D75606" w:rsidP="00B61B38">
      <w:pPr>
        <w:pStyle w:val="Q"/>
      </w:pPr>
      <w:r>
        <w:t>How do</w:t>
      </w:r>
      <w:r w:rsidR="00F16DCB">
        <w:t xml:space="preserve"> the description</w:t>
      </w:r>
      <w:r w:rsidR="00F77564">
        <w:t>s</w:t>
      </w:r>
      <w:r w:rsidR="00F16DCB">
        <w:t xml:space="preserve"> of food develop the relationship between</w:t>
      </w:r>
      <w:r>
        <w:t xml:space="preserve"> Claudette and her family?</w:t>
      </w:r>
    </w:p>
    <w:p w:rsidR="00F16DCB" w:rsidRDefault="00D75606" w:rsidP="00B61B38">
      <w:pPr>
        <w:pStyle w:val="SR"/>
      </w:pPr>
      <w:r>
        <w:t>Claudette’s food is “prosciutto</w:t>
      </w:r>
      <w:r w:rsidR="00614164">
        <w:t xml:space="preserve"> and dill pickles </w:t>
      </w:r>
      <w:r>
        <w:t>in a picnic basket</w:t>
      </w:r>
      <w:r w:rsidR="00233AE7">
        <w:t>” (p. 246)</w:t>
      </w:r>
      <w:r>
        <w:t>. Her family is all sharing a bull moose in the cave. These differences illustrate one example of how Claudette’s diet and behavior have changed since leaving the cave.</w:t>
      </w:r>
    </w:p>
    <w:p w:rsidR="00D75606" w:rsidRDefault="00D75606" w:rsidP="00B61B38">
      <w:pPr>
        <w:pStyle w:val="Q"/>
      </w:pPr>
      <w:r>
        <w:t xml:space="preserve">How do Claudette’s family members react when they see her? </w:t>
      </w:r>
    </w:p>
    <w:p w:rsidR="004F290D" w:rsidRDefault="00D75606" w:rsidP="00B61B38">
      <w:pPr>
        <w:pStyle w:val="SR"/>
      </w:pPr>
      <w:r>
        <w:t xml:space="preserve">Claudette’s uncle </w:t>
      </w:r>
      <w:r w:rsidR="00233AE7">
        <w:t>“</w:t>
      </w:r>
      <w:r>
        <w:t>drop</w:t>
      </w:r>
      <w:r w:rsidR="00233AE7">
        <w:t>[</w:t>
      </w:r>
      <w:r>
        <w:t>s</w:t>
      </w:r>
      <w:r w:rsidR="00233AE7">
        <w:t>]</w:t>
      </w:r>
      <w:r>
        <w:t xml:space="preserve"> a thighbone from his mouth</w:t>
      </w:r>
      <w:r w:rsidR="00233AE7">
        <w:t>,” (p. 246)</w:t>
      </w:r>
      <w:r>
        <w:t xml:space="preserve"> because he is surprised. Her little brother “start[s] whining in terror”</w:t>
      </w:r>
      <w:r w:rsidR="00233AE7">
        <w:t xml:space="preserve"> (p. 246).</w:t>
      </w:r>
      <w:r>
        <w:t xml:space="preserve"> Her mother recoils as if Claudette is a stranger</w:t>
      </w:r>
      <w:r w:rsidR="00233AE7">
        <w:t xml:space="preserve"> (p. 246)</w:t>
      </w:r>
      <w:r>
        <w:t xml:space="preserve">. </w:t>
      </w:r>
    </w:p>
    <w:p w:rsidR="004F290D" w:rsidRDefault="004F290D" w:rsidP="004F290D">
      <w:pPr>
        <w:pStyle w:val="Q"/>
      </w:pPr>
      <w:r>
        <w:lastRenderedPageBreak/>
        <w:t>How do Claudette’s interactions with her family develop a central idea of the text?</w:t>
      </w:r>
    </w:p>
    <w:p w:rsidR="00F16DCB" w:rsidRDefault="004F290D" w:rsidP="004F290D">
      <w:pPr>
        <w:pStyle w:val="SR"/>
      </w:pPr>
      <w:r>
        <w:t xml:space="preserve">This interaction develops the central idea of individual </w:t>
      </w:r>
      <w:r w:rsidR="009C5EBD">
        <w:t xml:space="preserve">identification </w:t>
      </w:r>
      <w:r>
        <w:t>versus group identity because Claudette has grown away from the group, and now her family does not recognize her. She tries to cover this up by telling her “first human lie” (p</w:t>
      </w:r>
      <w:r w:rsidR="002E4CEA">
        <w:t>.</w:t>
      </w:r>
      <w:r>
        <w:t xml:space="preserve"> 246). </w:t>
      </w:r>
    </w:p>
    <w:p w:rsidR="00D75606" w:rsidRDefault="006E1D63" w:rsidP="00B61B38">
      <w:pPr>
        <w:pStyle w:val="Q"/>
      </w:pPr>
      <w:r>
        <w:t>To what extent does</w:t>
      </w:r>
      <w:r w:rsidR="00D75606">
        <w:t xml:space="preserve"> Claudette “</w:t>
      </w:r>
      <w:r>
        <w:t xml:space="preserve">find it easy to </w:t>
      </w:r>
      <w:r w:rsidR="00D75606">
        <w:t xml:space="preserve">move between cultures” as described in the Stage 5 epigraph? </w:t>
      </w:r>
      <w:r>
        <w:t>Cite specific evidence from the text to support your claim.</w:t>
      </w:r>
    </w:p>
    <w:p w:rsidR="00477A45" w:rsidRDefault="006E1D63" w:rsidP="00B61B38">
      <w:pPr>
        <w:pStyle w:val="SR"/>
      </w:pPr>
      <w:r>
        <w:t>Claudette finds it difficult to move between cultures. As Claudette travel</w:t>
      </w:r>
      <w:r w:rsidR="00FB2DA4">
        <w:t>s</w:t>
      </w:r>
      <w:r>
        <w:t xml:space="preserve"> to visit her family in the cave, she c</w:t>
      </w:r>
      <w:r w:rsidR="00FB2DA4">
        <w:t>an</w:t>
      </w:r>
      <w:r>
        <w:t xml:space="preserve">not remember the path and “every step </w:t>
      </w:r>
      <w:r w:rsidR="00FB2DA4">
        <w:t>[makes</w:t>
      </w:r>
      <w:r>
        <w:t xml:space="preserve"> her] sadder”</w:t>
      </w:r>
      <w:r w:rsidR="00BB0B8A">
        <w:t xml:space="preserve"> (p. 246).</w:t>
      </w:r>
      <w:r>
        <w:t xml:space="preserve"> It is also difficult for Claudette to interact normally with her family because some family members are surprised or afraid to see her.</w:t>
      </w:r>
    </w:p>
    <w:p w:rsidR="004A1F3C" w:rsidRDefault="004A1F3C" w:rsidP="004A1F3C">
      <w:pPr>
        <w:pStyle w:val="TA"/>
      </w:pPr>
      <w:r>
        <w:t xml:space="preserve">Lead a </w:t>
      </w:r>
      <w:r w:rsidR="009C5EBD">
        <w:t xml:space="preserve">brief </w:t>
      </w:r>
      <w:r>
        <w:t>whole</w:t>
      </w:r>
      <w:r w:rsidR="009C5EBD">
        <w:t>-</w:t>
      </w:r>
      <w:r>
        <w:t>class discussion of student responses.</w:t>
      </w:r>
    </w:p>
    <w:p w:rsidR="006E1D63" w:rsidRPr="00BF0C54" w:rsidRDefault="006E1D63" w:rsidP="00BF0C54">
      <w:pPr>
        <w:pStyle w:val="LearningSequenceHeader"/>
      </w:pPr>
      <w:r w:rsidRPr="00BF0C54">
        <w:t xml:space="preserve">Activity </w:t>
      </w:r>
      <w:r w:rsidR="00BF0C54" w:rsidRPr="00BF0C54">
        <w:t>4</w:t>
      </w:r>
      <w:r w:rsidRPr="00BF0C54">
        <w:t>: Quick Write</w:t>
      </w:r>
      <w:r w:rsidRPr="00BF0C54">
        <w:tab/>
      </w:r>
      <w:r w:rsidR="00D22CDD" w:rsidRPr="00BF0C54">
        <w:t>15</w:t>
      </w:r>
      <w:r w:rsidRPr="00BF0C54">
        <w:t>%</w:t>
      </w:r>
    </w:p>
    <w:p w:rsidR="006E1D63" w:rsidRDefault="006E1D63" w:rsidP="006E1D63">
      <w:pPr>
        <w:pStyle w:val="TA"/>
      </w:pPr>
      <w:r>
        <w:t>Instruct students to respond briefly in writing to the following prompt:</w:t>
      </w:r>
    </w:p>
    <w:p w:rsidR="006E1D63" w:rsidRDefault="006E1D63" w:rsidP="00871E8F">
      <w:pPr>
        <w:pStyle w:val="Q"/>
      </w:pPr>
      <w:r w:rsidRPr="006E1D63">
        <w:t xml:space="preserve">Why is Claudette's statement </w:t>
      </w:r>
      <w:r w:rsidR="00CB2BF5">
        <w:t>“‘I’</w:t>
      </w:r>
      <w:r w:rsidR="00C30D88">
        <w:t>m home</w:t>
      </w:r>
      <w:r w:rsidR="00CB2BF5">
        <w:t>’”</w:t>
      </w:r>
      <w:r w:rsidRPr="006E1D63">
        <w:t xml:space="preserve"> her "first human lie"?</w:t>
      </w:r>
    </w:p>
    <w:p w:rsidR="006E1D63" w:rsidRDefault="006E1D63" w:rsidP="006E1D63">
      <w:pPr>
        <w:pStyle w:val="TA"/>
      </w:pPr>
      <w:r>
        <w:t xml:space="preserve">Instruct students to look at their annotations to find evidence. </w:t>
      </w:r>
      <w:r w:rsidR="002E4CEA">
        <w:t xml:space="preserve">Ask </w:t>
      </w:r>
      <w:r>
        <w:t>students to use this lesson’s vocabulary whenever possible in their written responses. Remind students to use the Short Response Rubric and Checklist to guide their written responses.</w:t>
      </w:r>
    </w:p>
    <w:p w:rsidR="006E1D63" w:rsidRDefault="006E1D63" w:rsidP="006E1D63">
      <w:pPr>
        <w:pStyle w:val="SA"/>
        <w:numPr>
          <w:ilvl w:val="0"/>
          <w:numId w:val="8"/>
        </w:numPr>
      </w:pPr>
      <w:r>
        <w:t>Students listen and read the Quick Write prompt.</w:t>
      </w:r>
    </w:p>
    <w:p w:rsidR="006E1D63" w:rsidRDefault="006E1D63" w:rsidP="006E1D63">
      <w:pPr>
        <w:pStyle w:val="IN"/>
      </w:pPr>
      <w:r>
        <w:t>Display the prompt for students to see, or provide the prompt in hard copy.</w:t>
      </w:r>
    </w:p>
    <w:p w:rsidR="006E1D63" w:rsidRDefault="006E1D63" w:rsidP="006E1D63">
      <w:pPr>
        <w:pStyle w:val="TA"/>
      </w:pPr>
      <w:r>
        <w:t>Transition to the independent Quick Write.</w:t>
      </w:r>
    </w:p>
    <w:p w:rsidR="006E1D63" w:rsidRDefault="006E1D63" w:rsidP="006E1D63">
      <w:pPr>
        <w:pStyle w:val="SA"/>
        <w:numPr>
          <w:ilvl w:val="0"/>
          <w:numId w:val="8"/>
        </w:numPr>
      </w:pPr>
      <w:r>
        <w:t>Students independently answer the prompt using evidence from the text.</w:t>
      </w:r>
    </w:p>
    <w:p w:rsidR="006E1D63" w:rsidRPr="00477A45" w:rsidRDefault="006E1D63" w:rsidP="00B61B38">
      <w:pPr>
        <w:pStyle w:val="SR"/>
      </w:pPr>
      <w:r>
        <w:t>See the High Performance Response at the beginning of this lesson.</w:t>
      </w:r>
    </w:p>
    <w:p w:rsidR="00790BCC" w:rsidRPr="00BF0C54" w:rsidRDefault="00790BCC" w:rsidP="00BF0C54">
      <w:pPr>
        <w:pStyle w:val="LearningSequenceHeader"/>
      </w:pPr>
      <w:r w:rsidRPr="00BF0C54">
        <w:t xml:space="preserve">Activity </w:t>
      </w:r>
      <w:r w:rsidR="00BF0C54" w:rsidRPr="00BF0C54">
        <w:t>5</w:t>
      </w:r>
      <w:r w:rsidRPr="00BF0C54">
        <w:t xml:space="preserve">: </w:t>
      </w:r>
      <w:r w:rsidR="009D554E" w:rsidRPr="00BF0C54">
        <w:t xml:space="preserve">Lycanthropic Culture Shock Stage Analysis </w:t>
      </w:r>
      <w:r w:rsidR="009D554E" w:rsidRPr="00BF0C54">
        <w:tab/>
      </w:r>
      <w:r w:rsidR="006E1D63" w:rsidRPr="00BF0C54">
        <w:t>35</w:t>
      </w:r>
      <w:r w:rsidRPr="00BF0C54">
        <w:t>%</w:t>
      </w:r>
    </w:p>
    <w:p w:rsidR="006E1D63" w:rsidRDefault="00802A1E" w:rsidP="009D554E">
      <w:pPr>
        <w:pStyle w:val="TA"/>
      </w:pPr>
      <w:r>
        <w:t xml:space="preserve">Instruct </w:t>
      </w:r>
      <w:r w:rsidR="006E1D63">
        <w:t xml:space="preserve">students to </w:t>
      </w:r>
      <w:r>
        <w:t xml:space="preserve">form </w:t>
      </w:r>
      <w:r w:rsidR="006E1D63">
        <w:t>small groups.</w:t>
      </w:r>
    </w:p>
    <w:p w:rsidR="009D554E" w:rsidRDefault="009D554E" w:rsidP="009D554E">
      <w:pPr>
        <w:pStyle w:val="TA"/>
      </w:pPr>
      <w:r>
        <w:t xml:space="preserve">Explain </w:t>
      </w:r>
      <w:r w:rsidR="006E1D63">
        <w:t xml:space="preserve">that students </w:t>
      </w:r>
      <w:r w:rsidR="002E4CEA">
        <w:t xml:space="preserve">are to </w:t>
      </w:r>
      <w:r w:rsidR="006E1D63">
        <w:t xml:space="preserve">revisit </w:t>
      </w:r>
      <w:r>
        <w:t>the story as a whole</w:t>
      </w:r>
      <w:r w:rsidR="006E1D63">
        <w:t xml:space="preserve"> to analyze the structure of the text</w:t>
      </w:r>
      <w:r>
        <w:t xml:space="preserve">. </w:t>
      </w:r>
      <w:r w:rsidR="006E1D63">
        <w:t xml:space="preserve">Post or project the following questions for </w:t>
      </w:r>
      <w:r w:rsidR="00F90528">
        <w:t xml:space="preserve">students to </w:t>
      </w:r>
      <w:r w:rsidR="00D534DD">
        <w:t>discuss</w:t>
      </w:r>
      <w:r w:rsidR="00F90528">
        <w:t xml:space="preserve"> in small</w:t>
      </w:r>
      <w:r w:rsidR="006E1D63">
        <w:t xml:space="preserve"> groups</w:t>
      </w:r>
      <w:r>
        <w:t xml:space="preserve">: </w:t>
      </w:r>
    </w:p>
    <w:p w:rsidR="009D554E" w:rsidRDefault="009D554E" w:rsidP="009D554E">
      <w:pPr>
        <w:pStyle w:val="Q"/>
      </w:pPr>
      <w:r>
        <w:t>How is the whole short story organized or structured?</w:t>
      </w:r>
      <w:r>
        <w:tab/>
      </w:r>
    </w:p>
    <w:p w:rsidR="009D554E" w:rsidRDefault="009D554E" w:rsidP="00D50923">
      <w:pPr>
        <w:pStyle w:val="SR"/>
      </w:pPr>
      <w:r>
        <w:lastRenderedPageBreak/>
        <w:t>It is divided into five parts—the five stages of Lycanthropic Culture Shock. Each section of the story begins with a description of that stage.</w:t>
      </w:r>
      <w:r>
        <w:tab/>
      </w:r>
    </w:p>
    <w:p w:rsidR="009D554E" w:rsidRDefault="009D554E" w:rsidP="009D554E">
      <w:pPr>
        <w:pStyle w:val="TA"/>
      </w:pPr>
      <w:r>
        <w:t xml:space="preserve">Distribute copies of </w:t>
      </w:r>
      <w:r w:rsidR="00F90528">
        <w:t xml:space="preserve">the </w:t>
      </w:r>
      <w:r>
        <w:t>Stage Analysis</w:t>
      </w:r>
      <w:r w:rsidR="00F90528">
        <w:t xml:space="preserve"> Tool</w:t>
      </w:r>
      <w:r>
        <w:t xml:space="preserve">. </w:t>
      </w:r>
      <w:r w:rsidR="00391F95">
        <w:t xml:space="preserve">Explain that the headings of each column describe the information students should gather for each stage. Read the column headings aloud for the class. </w:t>
      </w:r>
      <w:r w:rsidR="004111D2">
        <w:t>Explain that small groups will have time in the next lesson to complete their analysis and present it to the class.</w:t>
      </w:r>
    </w:p>
    <w:p w:rsidR="00597CDA" w:rsidRDefault="009D554E" w:rsidP="000744A6">
      <w:pPr>
        <w:pStyle w:val="SA"/>
      </w:pPr>
      <w:r>
        <w:t>Students follow along</w:t>
      </w:r>
      <w:r w:rsidR="00391F95">
        <w:t>.</w:t>
      </w:r>
    </w:p>
    <w:p w:rsidR="00597CDA" w:rsidRDefault="00597CDA" w:rsidP="00871E8F">
      <w:pPr>
        <w:pStyle w:val="TA"/>
      </w:pPr>
      <w:r>
        <w:t>Instruct students to reread the rightmost column heading (</w:t>
      </w:r>
      <w:r w:rsidRPr="00597CDA">
        <w:t>To what extent does the epigraph reflect the girls’ actual experience?</w:t>
      </w:r>
      <w:r w:rsidR="000744A6">
        <w:t>). Explain that this question may yield a complex</w:t>
      </w:r>
      <w:r w:rsidR="00F010BB">
        <w:t>, nuanced</w:t>
      </w:r>
      <w:r w:rsidR="000744A6">
        <w:t xml:space="preserve"> answer for some stages because each girl’s experience is different at St. Lucy’s. </w:t>
      </w:r>
    </w:p>
    <w:p w:rsidR="000744A6" w:rsidRDefault="000744A6" w:rsidP="00871E8F">
      <w:pPr>
        <w:pStyle w:val="SA"/>
      </w:pPr>
      <w:r w:rsidRPr="00871E8F">
        <w:t>Students</w:t>
      </w:r>
      <w:r>
        <w:t xml:space="preserve"> listen.</w:t>
      </w:r>
    </w:p>
    <w:p w:rsidR="00597CDA" w:rsidRDefault="00597CDA" w:rsidP="00597CDA">
      <w:pPr>
        <w:pStyle w:val="BR"/>
      </w:pPr>
    </w:p>
    <w:p w:rsidR="000744A6" w:rsidRDefault="00400AEA" w:rsidP="00871E8F">
      <w:pPr>
        <w:pStyle w:val="TA"/>
      </w:pPr>
      <w:r>
        <w:t>Instruct students to</w:t>
      </w:r>
      <w:r w:rsidR="000744A6">
        <w:t xml:space="preserve"> </w:t>
      </w:r>
      <w:r w:rsidR="009D554E">
        <w:t xml:space="preserve">work in collaborative groups </w:t>
      </w:r>
      <w:r w:rsidR="000744A6">
        <w:t>to complete the Stage Analysis Tool</w:t>
      </w:r>
      <w:r w:rsidR="009D554E">
        <w:t>.</w:t>
      </w:r>
      <w:r w:rsidR="000744A6">
        <w:t xml:space="preserve"> Assign each small group one stage to analyze.</w:t>
      </w:r>
    </w:p>
    <w:p w:rsidR="009D554E" w:rsidRDefault="000744A6" w:rsidP="000744A6">
      <w:pPr>
        <w:pStyle w:val="SA"/>
      </w:pPr>
      <w:r>
        <w:t>Small groups work collaboratively to complete the Stage Analysis Tool.</w:t>
      </w:r>
    </w:p>
    <w:p w:rsidR="009D554E" w:rsidRDefault="009D554E" w:rsidP="00AE4FE6">
      <w:pPr>
        <w:pStyle w:val="SR"/>
      </w:pPr>
      <w:r>
        <w:t>See Model Stage Analysis for High Performance Responses.</w:t>
      </w:r>
    </w:p>
    <w:p w:rsidR="00996316" w:rsidRDefault="00996316" w:rsidP="00996316">
      <w:pPr>
        <w:pStyle w:val="IN"/>
      </w:pPr>
      <w:r>
        <w:t xml:space="preserve">If students need additional support, consider modeling how to complete all </w:t>
      </w:r>
      <w:r w:rsidR="00904D2E">
        <w:t xml:space="preserve">three </w:t>
      </w:r>
      <w:r>
        <w:t>columns for one of the stages before assigning small groups to work on the tool.</w:t>
      </w:r>
    </w:p>
    <w:p w:rsidR="00996316" w:rsidRDefault="00996316" w:rsidP="00802A1E">
      <w:pPr>
        <w:pStyle w:val="SR"/>
      </w:pPr>
      <w:r>
        <w:t>See the Model Stage Analysis Tool for sample responses.</w:t>
      </w:r>
    </w:p>
    <w:p w:rsidR="00540756" w:rsidRPr="00FD2EF0" w:rsidRDefault="00DB28AB" w:rsidP="00FD2EF0">
      <w:pPr>
        <w:pStyle w:val="IN"/>
      </w:pPr>
      <w:r w:rsidRPr="00783A50">
        <w:t xml:space="preserve">Consider reminding students that this is an opportunity to apply standard SL.9-10.1.b by participating effectively in a collaborative discussion. Students may focus on </w:t>
      </w:r>
      <w:r w:rsidR="00540756" w:rsidRPr="00783A50">
        <w:t>setting rules for discussion, establishing clear goals and deadlines</w:t>
      </w:r>
      <w:r w:rsidR="00FD2EF0">
        <w:t>,</w:t>
      </w:r>
      <w:r w:rsidR="00540756" w:rsidRPr="00783A50">
        <w:t xml:space="preserve"> and assigning individual roles as needed. </w:t>
      </w:r>
    </w:p>
    <w:p w:rsidR="00790BCC" w:rsidRPr="00790BCC" w:rsidRDefault="009D554E" w:rsidP="004F290D">
      <w:pPr>
        <w:pStyle w:val="BR"/>
      </w:pPr>
      <w:r>
        <w:tab/>
      </w:r>
      <w:r>
        <w:tab/>
      </w:r>
    </w:p>
    <w:p w:rsidR="000744A6" w:rsidRDefault="00AA46D1" w:rsidP="00871E8F">
      <w:pPr>
        <w:pStyle w:val="TA"/>
      </w:pPr>
      <w:r>
        <w:t>Ask</w:t>
      </w:r>
      <w:r w:rsidR="00400AEA">
        <w:t xml:space="preserve"> students </w:t>
      </w:r>
      <w:r w:rsidR="000744A6">
        <w:t>not</w:t>
      </w:r>
      <w:r w:rsidR="00400AEA">
        <w:t xml:space="preserve"> to</w:t>
      </w:r>
      <w:r w:rsidR="000744A6">
        <w:t xml:space="preserve"> share their responses with the class during this lesson</w:t>
      </w:r>
      <w:r>
        <w:t xml:space="preserve"> and e</w:t>
      </w:r>
      <w:r w:rsidR="00400AEA">
        <w:t xml:space="preserve">xplain that </w:t>
      </w:r>
      <w:r>
        <w:t>they</w:t>
      </w:r>
      <w:r w:rsidR="000744A6">
        <w:t xml:space="preserve"> will complete their analys</w:t>
      </w:r>
      <w:r>
        <w:t>e</w:t>
      </w:r>
      <w:r w:rsidR="000744A6">
        <w:t xml:space="preserve">s and present </w:t>
      </w:r>
      <w:r w:rsidR="002F0399">
        <w:t>their responses</w:t>
      </w:r>
      <w:r w:rsidR="000744A6">
        <w:t xml:space="preserve"> in the next lesson.</w:t>
      </w:r>
    </w:p>
    <w:p w:rsidR="000744A6" w:rsidRDefault="000744A6" w:rsidP="004F290D">
      <w:pPr>
        <w:pStyle w:val="SA"/>
      </w:pPr>
      <w:r>
        <w:t>Students listen.</w:t>
      </w:r>
    </w:p>
    <w:p w:rsidR="00790BCC" w:rsidRPr="00790BCC" w:rsidRDefault="00790BCC" w:rsidP="00AE4FE6">
      <w:pPr>
        <w:pStyle w:val="LearningSequenceHeader"/>
        <w:tabs>
          <w:tab w:val="left" w:pos="8684"/>
        </w:tabs>
      </w:pPr>
      <w:r w:rsidRPr="00790BCC">
        <w:t xml:space="preserve">Activity </w:t>
      </w:r>
      <w:r w:rsidR="00BF0C54">
        <w:t>6</w:t>
      </w:r>
      <w:r w:rsidRPr="00790BCC">
        <w:t>:</w:t>
      </w:r>
      <w:r w:rsidR="00AE4FE6">
        <w:t xml:space="preserve"> Closing</w:t>
      </w:r>
      <w:r w:rsidRPr="00790BCC">
        <w:tab/>
      </w:r>
      <w:r w:rsidR="00AE4FE6">
        <w:tab/>
        <w:t>5</w:t>
      </w:r>
      <w:r w:rsidRPr="00790BCC">
        <w:t>%</w:t>
      </w:r>
    </w:p>
    <w:p w:rsidR="007B43D1" w:rsidRDefault="000611B7" w:rsidP="007B43D1">
      <w:pPr>
        <w:pStyle w:val="TA"/>
      </w:pPr>
      <w:r>
        <w:t xml:space="preserve">Display and distribute </w:t>
      </w:r>
      <w:r w:rsidR="004F290D">
        <w:t xml:space="preserve">the </w:t>
      </w:r>
      <w:r>
        <w:t>homework</w:t>
      </w:r>
      <w:r w:rsidR="004F290D">
        <w:t xml:space="preserve"> assignment</w:t>
      </w:r>
      <w:r>
        <w:t xml:space="preserve">. </w:t>
      </w:r>
      <w:r w:rsidR="003A6F7B">
        <w:t>For homework, instruct students to write a paragraph in response to the following prompt:</w:t>
      </w:r>
    </w:p>
    <w:p w:rsidR="003A6F7B" w:rsidRPr="004645C8" w:rsidRDefault="003A6F7B" w:rsidP="003A6F7B">
      <w:pPr>
        <w:pStyle w:val="Q"/>
        <w:rPr>
          <w:rFonts w:cs="Arial"/>
          <w:color w:val="1A1A1A"/>
        </w:rPr>
      </w:pPr>
      <w:r w:rsidRPr="004645C8">
        <w:rPr>
          <w:rFonts w:cs="Arial"/>
          <w:color w:val="1A1A1A"/>
        </w:rPr>
        <w:lastRenderedPageBreak/>
        <w:t xml:space="preserve">Review </w:t>
      </w:r>
      <w:r w:rsidR="003D2E34" w:rsidRPr="004645C8">
        <w:rPr>
          <w:rFonts w:cs="Arial"/>
          <w:color w:val="1A1A1A"/>
        </w:rPr>
        <w:t>S</w:t>
      </w:r>
      <w:r w:rsidRPr="004645C8">
        <w:rPr>
          <w:rFonts w:cs="Arial"/>
          <w:color w:val="1A1A1A"/>
        </w:rPr>
        <w:t>tage 5. List each of the details of Claudette's interaction with her mother. How does this interaction develop Claudette's character?</w:t>
      </w:r>
    </w:p>
    <w:p w:rsidR="003A6F7B" w:rsidRPr="003A6F7B" w:rsidRDefault="003A6F7B" w:rsidP="003A6F7B">
      <w:pPr>
        <w:pStyle w:val="TA"/>
      </w:pPr>
      <w:r>
        <w:t xml:space="preserve">Ask students to use this lesson’s vocabulary wherever possible in their written responses. Remind students to use the Short Response Rubric and Checklist to guide their written responses. </w:t>
      </w:r>
    </w:p>
    <w:p w:rsidR="007B43D1" w:rsidRDefault="007B43D1" w:rsidP="00871E8F">
      <w:pPr>
        <w:pStyle w:val="TA"/>
        <w:rPr>
          <w:shd w:val="clear" w:color="auto" w:fill="FFFFFF"/>
        </w:rPr>
      </w:pPr>
      <w:r>
        <w:rPr>
          <w:shd w:val="clear" w:color="auto" w:fill="FFFFFF"/>
        </w:rPr>
        <w:t xml:space="preserve">Also for homework, students should continue to read their </w:t>
      </w:r>
      <w:r w:rsidR="00400AEA">
        <w:rPr>
          <w:shd w:val="clear" w:color="auto" w:fill="FFFFFF"/>
        </w:rPr>
        <w:t>AIR</w:t>
      </w:r>
      <w:r>
        <w:rPr>
          <w:shd w:val="clear" w:color="auto" w:fill="FFFFFF"/>
        </w:rPr>
        <w:t xml:space="preserve"> text through the lens of focus standard, RL.9-10.2 o</w:t>
      </w:r>
      <w:r w:rsidR="00904D2E">
        <w:rPr>
          <w:shd w:val="clear" w:color="auto" w:fill="FFFFFF"/>
        </w:rPr>
        <w:t xml:space="preserve">r RI.9-10.2, and prepare for a </w:t>
      </w:r>
      <w:r w:rsidR="00BF0C54">
        <w:rPr>
          <w:shd w:val="clear" w:color="auto" w:fill="FFFFFF"/>
        </w:rPr>
        <w:t>3–5 minute</w:t>
      </w:r>
      <w:r>
        <w:rPr>
          <w:shd w:val="clear" w:color="auto" w:fill="FFFFFF"/>
        </w:rPr>
        <w:t xml:space="preserve"> discussion of their text based on that standard.</w:t>
      </w:r>
    </w:p>
    <w:p w:rsidR="007B43D1" w:rsidRPr="00790BCC" w:rsidRDefault="007B43D1" w:rsidP="00871E8F">
      <w:pPr>
        <w:pStyle w:val="SA"/>
      </w:pPr>
      <w:r>
        <w:t xml:space="preserve">Students </w:t>
      </w:r>
      <w:r w:rsidR="00AE2DE2">
        <w:t>follow along</w:t>
      </w:r>
      <w:r>
        <w:t>.</w:t>
      </w:r>
    </w:p>
    <w:p w:rsidR="00790BCC" w:rsidRPr="00790BCC" w:rsidRDefault="00790BCC" w:rsidP="007017EB">
      <w:pPr>
        <w:pStyle w:val="Heading1"/>
      </w:pPr>
      <w:r w:rsidRPr="00790BCC">
        <w:t>Homework</w:t>
      </w:r>
    </w:p>
    <w:p w:rsidR="007B43D1" w:rsidRDefault="003A6F7B" w:rsidP="00790BCC">
      <w:r>
        <w:t>Write a paragraph in response to the following prompt:</w:t>
      </w:r>
    </w:p>
    <w:p w:rsidR="003A6F7B" w:rsidRPr="00233942" w:rsidRDefault="003A6F7B" w:rsidP="00D564BD">
      <w:r w:rsidRPr="00233942">
        <w:rPr>
          <w:b/>
        </w:rPr>
        <w:t xml:space="preserve">Review </w:t>
      </w:r>
      <w:r w:rsidR="003D2E34" w:rsidRPr="00233942">
        <w:rPr>
          <w:b/>
        </w:rPr>
        <w:t>S</w:t>
      </w:r>
      <w:r w:rsidRPr="00233942">
        <w:rPr>
          <w:b/>
        </w:rPr>
        <w:t>tage 5. List each of the details of Claudette's interaction with her mother. How does this interaction develop Claudette's character?</w:t>
      </w:r>
    </w:p>
    <w:p w:rsidR="003A6F7B" w:rsidRDefault="003A6F7B" w:rsidP="00790BCC">
      <w:r>
        <w:t>Use this lesson’s vocabulary wherever possible in your written response. Use the Short Response Rubric and Checklist to guide your written response.</w:t>
      </w:r>
    </w:p>
    <w:p w:rsidR="007B43D1" w:rsidRDefault="007B43D1" w:rsidP="00790BCC">
      <w:pPr>
        <w:sectPr w:rsidR="007B43D1" w:rsidSect="00C82043">
          <w:headerReference w:type="default" r:id="rId8"/>
          <w:footerReference w:type="even" r:id="rId9"/>
          <w:footerReference w:type="default" r:id="rId10"/>
          <w:pgSz w:w="12240" w:h="15840"/>
          <w:pgMar w:top="1440" w:right="1440" w:bottom="1440" w:left="1440" w:header="432" w:footer="648" w:gutter="0"/>
          <w:cols w:space="720"/>
          <w:docGrid w:linePitch="299"/>
        </w:sectPr>
      </w:pPr>
      <w:r>
        <w:t xml:space="preserve">Also, continue </w:t>
      </w:r>
      <w:r w:rsidR="00AE2DE2">
        <w:t xml:space="preserve">reading </w:t>
      </w:r>
      <w:r>
        <w:t xml:space="preserve">your Accountable Independent Reading </w:t>
      </w:r>
      <w:r w:rsidR="00AE2DE2">
        <w:t xml:space="preserve">text </w:t>
      </w:r>
      <w:r>
        <w:t>through the lens of focus standard RL.9-10.2 or RI.9-10.2</w:t>
      </w:r>
      <w:r w:rsidR="009C5EBD">
        <w:t xml:space="preserve"> and prepare for a </w:t>
      </w:r>
      <w:r w:rsidR="00BF0C54">
        <w:rPr>
          <w:shd w:val="clear" w:color="auto" w:fill="FFFFFF"/>
        </w:rPr>
        <w:t>3–5 minute</w:t>
      </w:r>
      <w:r w:rsidR="00904D2E">
        <w:rPr>
          <w:shd w:val="clear" w:color="auto" w:fill="FFFFFF"/>
        </w:rPr>
        <w:t xml:space="preserve"> </w:t>
      </w:r>
      <w:r w:rsidR="009C5EBD">
        <w:t xml:space="preserve">discussion of your text based on that standard. </w:t>
      </w:r>
    </w:p>
    <w:p w:rsidR="00790BCC" w:rsidRDefault="0063194E" w:rsidP="0063194E">
      <w:pPr>
        <w:pStyle w:val="ToolHeader"/>
      </w:pPr>
      <w:r>
        <w:lastRenderedPageBreak/>
        <w:t xml:space="preserve">Stage Analysis Tool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663"/>
        <w:gridCol w:w="771"/>
        <w:gridCol w:w="2658"/>
        <w:gridCol w:w="763"/>
        <w:gridCol w:w="1517"/>
      </w:tblGrid>
      <w:tr w:rsidR="00BF0C54" w:rsidRPr="002348B8" w:rsidTr="004645C8">
        <w:trPr>
          <w:trHeight w:val="647"/>
        </w:trPr>
        <w:tc>
          <w:tcPr>
            <w:tcW w:w="8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6DD5" w:rsidRPr="002348B8" w:rsidRDefault="00AE6DD5" w:rsidP="009C5EBD">
            <w:pPr>
              <w:pStyle w:val="ToolTableText"/>
            </w:pPr>
            <w:r w:rsidRPr="002348B8">
              <w:t>Name:</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AE6DD5" w:rsidRPr="002348B8" w:rsidRDefault="00AE6DD5" w:rsidP="009C5EBD">
            <w:pPr>
              <w:pStyle w:val="ToolTableText"/>
            </w:pP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6DD5" w:rsidRPr="002348B8" w:rsidRDefault="00AE6DD5" w:rsidP="009C5EBD">
            <w:pPr>
              <w:pStyle w:val="ToolTableText"/>
            </w:pPr>
            <w:r w:rsidRPr="002348B8">
              <w:t>Class:</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AE6DD5" w:rsidRPr="002348B8" w:rsidRDefault="00AE6DD5" w:rsidP="009C5EBD">
            <w:pPr>
              <w:pStyle w:val="ToolTableText"/>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E6DD5" w:rsidRPr="002348B8" w:rsidRDefault="00AE6DD5" w:rsidP="009C5EBD">
            <w:pPr>
              <w:pStyle w:val="ToolTableText"/>
            </w:pPr>
            <w:r w:rsidRPr="002348B8">
              <w:t>Date: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AE6DD5" w:rsidRPr="002348B8" w:rsidRDefault="00AE6DD5" w:rsidP="009C5EBD">
            <w:pPr>
              <w:pStyle w:val="ToolTableText"/>
            </w:pPr>
          </w:p>
        </w:tc>
      </w:tr>
    </w:tbl>
    <w:p w:rsidR="00790BCC" w:rsidRPr="00BF0C54" w:rsidRDefault="00790BCC" w:rsidP="00790BCC">
      <w:pPr>
        <w:spacing w:after="0"/>
        <w:rPr>
          <w:sz w:val="14"/>
          <w:szCs w:val="1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34155" w:rsidRPr="002348B8" w:rsidTr="004645C8">
        <w:trPr>
          <w:trHeight w:val="647"/>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4155" w:rsidRPr="003C7A10" w:rsidRDefault="00D34155" w:rsidP="009C5EBD">
            <w:pPr>
              <w:pStyle w:val="ToolTableText"/>
            </w:pPr>
            <w:r w:rsidRPr="004645C8">
              <w:rPr>
                <w:b/>
              </w:rPr>
              <w:t>Directions:</w:t>
            </w:r>
            <w:r w:rsidR="003C7A10" w:rsidRPr="004645C8">
              <w:rPr>
                <w:b/>
              </w:rPr>
              <w:t xml:space="preserve"> </w:t>
            </w:r>
            <w:r w:rsidR="003C7A10">
              <w:t>Use this tool to gather information from each stage about the relationship between what the epigraph says will happen and the girls</w:t>
            </w:r>
            <w:r w:rsidR="00AA46D1">
              <w:t>’</w:t>
            </w:r>
            <w:r w:rsidR="003C7A10">
              <w:t xml:space="preserve"> experience</w:t>
            </w:r>
            <w:r w:rsidR="00AA46D1">
              <w:t>s</w:t>
            </w:r>
            <w:r w:rsidR="003C7A10">
              <w:t>.</w:t>
            </w:r>
          </w:p>
        </w:tc>
      </w:tr>
    </w:tbl>
    <w:p w:rsidR="00D34155" w:rsidRPr="00BF0C54" w:rsidRDefault="00D34155" w:rsidP="00790BCC">
      <w:pPr>
        <w:spacing w:after="0"/>
        <w:rPr>
          <w:sz w:val="14"/>
          <w:szCs w:val="1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670"/>
        <w:gridCol w:w="2956"/>
        <w:gridCol w:w="2804"/>
      </w:tblGrid>
      <w:tr w:rsidR="00BF0C54" w:rsidRPr="00AE6DD5" w:rsidTr="00BF0C54">
        <w:trPr>
          <w:trHeight w:val="941"/>
        </w:trPr>
        <w:tc>
          <w:tcPr>
            <w:tcW w:w="750" w:type="dxa"/>
            <w:shd w:val="clear" w:color="auto" w:fill="D9D9D9"/>
          </w:tcPr>
          <w:p w:rsidR="00996316" w:rsidRPr="004645C8" w:rsidRDefault="00996316" w:rsidP="004645C8">
            <w:pPr>
              <w:pStyle w:val="ToolTableText"/>
              <w:jc w:val="center"/>
              <w:rPr>
                <w:b/>
              </w:rPr>
            </w:pPr>
            <w:r w:rsidRPr="004645C8">
              <w:rPr>
                <w:b/>
              </w:rPr>
              <w:t>Stage #</w:t>
            </w:r>
          </w:p>
        </w:tc>
        <w:tc>
          <w:tcPr>
            <w:tcW w:w="2670" w:type="dxa"/>
            <w:shd w:val="clear" w:color="auto" w:fill="D9D9D9"/>
          </w:tcPr>
          <w:p w:rsidR="00996316" w:rsidRPr="004645C8" w:rsidRDefault="00996316" w:rsidP="00597CDA">
            <w:pPr>
              <w:pStyle w:val="ToolTableText"/>
              <w:rPr>
                <w:b/>
              </w:rPr>
            </w:pPr>
            <w:r w:rsidRPr="004645C8">
              <w:rPr>
                <w:b/>
              </w:rPr>
              <w:t>What does the epigraph say will happen?</w:t>
            </w:r>
          </w:p>
          <w:p w:rsidR="00996316" w:rsidRPr="004645C8" w:rsidRDefault="00996316" w:rsidP="000B3273">
            <w:pPr>
              <w:pStyle w:val="ToolTableText"/>
              <w:rPr>
                <w:b/>
              </w:rPr>
            </w:pPr>
            <w:r w:rsidRPr="004645C8">
              <w:rPr>
                <w:b/>
              </w:rPr>
              <w:t>(Quotation from the Epigraph)</w:t>
            </w:r>
          </w:p>
        </w:tc>
        <w:tc>
          <w:tcPr>
            <w:tcW w:w="2956" w:type="dxa"/>
            <w:shd w:val="clear" w:color="auto" w:fill="D9D9D9"/>
          </w:tcPr>
          <w:p w:rsidR="00996316" w:rsidRPr="004645C8" w:rsidRDefault="00996316" w:rsidP="00597CDA">
            <w:pPr>
              <w:pStyle w:val="ToolTableText"/>
              <w:rPr>
                <w:b/>
              </w:rPr>
            </w:pPr>
            <w:r w:rsidRPr="004645C8">
              <w:rPr>
                <w:b/>
              </w:rPr>
              <w:t>What is the girls’ experience?</w:t>
            </w:r>
          </w:p>
          <w:p w:rsidR="00996316" w:rsidRPr="004645C8" w:rsidRDefault="00996316" w:rsidP="002F0399">
            <w:pPr>
              <w:pStyle w:val="ToolTableText"/>
              <w:rPr>
                <w:b/>
              </w:rPr>
            </w:pPr>
            <w:r w:rsidRPr="004645C8">
              <w:rPr>
                <w:b/>
              </w:rPr>
              <w:t>(Quotation from the Text)</w:t>
            </w:r>
          </w:p>
        </w:tc>
        <w:tc>
          <w:tcPr>
            <w:tcW w:w="2804" w:type="dxa"/>
            <w:shd w:val="clear" w:color="auto" w:fill="D9D9D9"/>
          </w:tcPr>
          <w:p w:rsidR="00996316" w:rsidRPr="004645C8" w:rsidRDefault="00996316" w:rsidP="00597CDA">
            <w:pPr>
              <w:pStyle w:val="ToolTableText"/>
              <w:rPr>
                <w:b/>
              </w:rPr>
            </w:pPr>
            <w:r w:rsidRPr="004645C8">
              <w:rPr>
                <w:b/>
              </w:rPr>
              <w:t>To what extent does the epigraph reflect the girls’ actual experience?</w:t>
            </w:r>
          </w:p>
          <w:p w:rsidR="00996316" w:rsidRPr="004645C8" w:rsidRDefault="00996316" w:rsidP="000B3273">
            <w:pPr>
              <w:pStyle w:val="ToolTableText"/>
              <w:rPr>
                <w:b/>
              </w:rPr>
            </w:pPr>
            <w:r w:rsidRPr="004645C8">
              <w:rPr>
                <w:b/>
              </w:rPr>
              <w:t>(Analysis)</w:t>
            </w:r>
          </w:p>
        </w:tc>
      </w:tr>
      <w:tr w:rsidR="00BF0C54" w:rsidRPr="00AE6DD5" w:rsidTr="00BF0C54">
        <w:trPr>
          <w:trHeight w:val="1576"/>
        </w:trPr>
        <w:tc>
          <w:tcPr>
            <w:tcW w:w="750" w:type="dxa"/>
            <w:shd w:val="clear" w:color="auto" w:fill="auto"/>
          </w:tcPr>
          <w:p w:rsidR="00996316" w:rsidRPr="00AE6DD5" w:rsidRDefault="00996316" w:rsidP="004645C8">
            <w:pPr>
              <w:pStyle w:val="ToolTableText"/>
              <w:jc w:val="center"/>
            </w:pPr>
            <w:r w:rsidRPr="00AE6DD5">
              <w:t>1</w:t>
            </w:r>
          </w:p>
        </w:tc>
        <w:tc>
          <w:tcPr>
            <w:tcW w:w="2670" w:type="dxa"/>
            <w:shd w:val="clear" w:color="auto" w:fill="auto"/>
          </w:tcPr>
          <w:p w:rsidR="00996316" w:rsidRPr="00AE6DD5" w:rsidRDefault="00996316" w:rsidP="000B3273">
            <w:pPr>
              <w:pStyle w:val="ToolTableText"/>
            </w:pPr>
          </w:p>
        </w:tc>
        <w:tc>
          <w:tcPr>
            <w:tcW w:w="2956" w:type="dxa"/>
            <w:shd w:val="clear" w:color="auto" w:fill="auto"/>
          </w:tcPr>
          <w:p w:rsidR="00996316" w:rsidRPr="00AE6DD5" w:rsidRDefault="00996316" w:rsidP="000B3273">
            <w:pPr>
              <w:pStyle w:val="ToolTableText"/>
            </w:pPr>
          </w:p>
        </w:tc>
        <w:tc>
          <w:tcPr>
            <w:tcW w:w="2804" w:type="dxa"/>
            <w:shd w:val="clear" w:color="auto" w:fill="auto"/>
          </w:tcPr>
          <w:p w:rsidR="00996316" w:rsidRPr="00AE6DD5" w:rsidRDefault="00996316" w:rsidP="000B3273">
            <w:pPr>
              <w:pStyle w:val="ToolTableText"/>
            </w:pPr>
          </w:p>
        </w:tc>
      </w:tr>
      <w:tr w:rsidR="00BF0C54" w:rsidRPr="00AE6DD5" w:rsidTr="00BF0C54">
        <w:trPr>
          <w:trHeight w:val="1576"/>
        </w:trPr>
        <w:tc>
          <w:tcPr>
            <w:tcW w:w="750" w:type="dxa"/>
            <w:shd w:val="clear" w:color="auto" w:fill="auto"/>
          </w:tcPr>
          <w:p w:rsidR="00996316" w:rsidRPr="00AE6DD5" w:rsidRDefault="00996316" w:rsidP="004645C8">
            <w:pPr>
              <w:pStyle w:val="ToolTableText"/>
              <w:jc w:val="center"/>
            </w:pPr>
            <w:r w:rsidRPr="00AE6DD5">
              <w:t>2</w:t>
            </w:r>
          </w:p>
        </w:tc>
        <w:tc>
          <w:tcPr>
            <w:tcW w:w="2670" w:type="dxa"/>
            <w:shd w:val="clear" w:color="auto" w:fill="auto"/>
          </w:tcPr>
          <w:p w:rsidR="00996316" w:rsidRPr="00AE6DD5" w:rsidRDefault="00996316" w:rsidP="000B3273">
            <w:pPr>
              <w:pStyle w:val="ToolTableText"/>
            </w:pPr>
          </w:p>
          <w:p w:rsidR="00996316" w:rsidRPr="00AE6DD5" w:rsidRDefault="00996316" w:rsidP="000B3273">
            <w:pPr>
              <w:pStyle w:val="ToolTableText"/>
            </w:pPr>
          </w:p>
        </w:tc>
        <w:tc>
          <w:tcPr>
            <w:tcW w:w="2956" w:type="dxa"/>
            <w:shd w:val="clear" w:color="auto" w:fill="auto"/>
          </w:tcPr>
          <w:p w:rsidR="00996316" w:rsidRPr="00AE6DD5" w:rsidRDefault="00996316" w:rsidP="000B3273">
            <w:pPr>
              <w:pStyle w:val="ToolTableText"/>
            </w:pPr>
          </w:p>
        </w:tc>
        <w:tc>
          <w:tcPr>
            <w:tcW w:w="2804" w:type="dxa"/>
            <w:shd w:val="clear" w:color="auto" w:fill="auto"/>
          </w:tcPr>
          <w:p w:rsidR="00996316" w:rsidRPr="00AE6DD5" w:rsidRDefault="00996316" w:rsidP="000B3273">
            <w:pPr>
              <w:pStyle w:val="ToolTableText"/>
            </w:pPr>
          </w:p>
        </w:tc>
      </w:tr>
      <w:tr w:rsidR="00BF0C54" w:rsidRPr="00AE6DD5" w:rsidTr="00BF0C54">
        <w:trPr>
          <w:trHeight w:val="1576"/>
        </w:trPr>
        <w:tc>
          <w:tcPr>
            <w:tcW w:w="750" w:type="dxa"/>
            <w:shd w:val="clear" w:color="auto" w:fill="auto"/>
          </w:tcPr>
          <w:p w:rsidR="00996316" w:rsidRPr="00AE6DD5" w:rsidRDefault="00996316" w:rsidP="004645C8">
            <w:pPr>
              <w:pStyle w:val="ToolTableText"/>
              <w:jc w:val="center"/>
            </w:pPr>
            <w:r w:rsidRPr="00AE6DD5">
              <w:t>3</w:t>
            </w:r>
          </w:p>
        </w:tc>
        <w:tc>
          <w:tcPr>
            <w:tcW w:w="2670" w:type="dxa"/>
            <w:shd w:val="clear" w:color="auto" w:fill="auto"/>
          </w:tcPr>
          <w:p w:rsidR="00996316" w:rsidRPr="00AE6DD5" w:rsidRDefault="00996316" w:rsidP="000B3273">
            <w:pPr>
              <w:pStyle w:val="ToolTableText"/>
            </w:pPr>
          </w:p>
        </w:tc>
        <w:tc>
          <w:tcPr>
            <w:tcW w:w="2956" w:type="dxa"/>
            <w:shd w:val="clear" w:color="auto" w:fill="auto"/>
          </w:tcPr>
          <w:p w:rsidR="00996316" w:rsidRPr="00AE6DD5" w:rsidRDefault="00996316" w:rsidP="000B3273">
            <w:pPr>
              <w:pStyle w:val="ToolTableText"/>
            </w:pPr>
          </w:p>
        </w:tc>
        <w:tc>
          <w:tcPr>
            <w:tcW w:w="2804" w:type="dxa"/>
            <w:shd w:val="clear" w:color="auto" w:fill="auto"/>
          </w:tcPr>
          <w:p w:rsidR="00996316" w:rsidRPr="00AE6DD5" w:rsidRDefault="00996316" w:rsidP="000B3273">
            <w:pPr>
              <w:pStyle w:val="ToolTableText"/>
            </w:pPr>
          </w:p>
        </w:tc>
      </w:tr>
      <w:tr w:rsidR="00BF0C54" w:rsidRPr="00AE6DD5" w:rsidTr="00BF0C54">
        <w:trPr>
          <w:trHeight w:val="1576"/>
        </w:trPr>
        <w:tc>
          <w:tcPr>
            <w:tcW w:w="750" w:type="dxa"/>
            <w:shd w:val="clear" w:color="auto" w:fill="auto"/>
          </w:tcPr>
          <w:p w:rsidR="00996316" w:rsidRPr="00AE6DD5" w:rsidRDefault="00996316" w:rsidP="004645C8">
            <w:pPr>
              <w:pStyle w:val="ToolTableText"/>
              <w:jc w:val="center"/>
            </w:pPr>
            <w:r w:rsidRPr="00AE6DD5">
              <w:t>4</w:t>
            </w:r>
          </w:p>
        </w:tc>
        <w:tc>
          <w:tcPr>
            <w:tcW w:w="2670" w:type="dxa"/>
            <w:shd w:val="clear" w:color="auto" w:fill="auto"/>
          </w:tcPr>
          <w:p w:rsidR="00996316" w:rsidRPr="00AE6DD5" w:rsidRDefault="00996316" w:rsidP="000B3273">
            <w:pPr>
              <w:pStyle w:val="ToolTableText"/>
            </w:pPr>
          </w:p>
          <w:p w:rsidR="00996316" w:rsidRPr="00AE6DD5" w:rsidRDefault="00996316" w:rsidP="000B3273">
            <w:pPr>
              <w:pStyle w:val="ToolTableText"/>
            </w:pPr>
          </w:p>
        </w:tc>
        <w:tc>
          <w:tcPr>
            <w:tcW w:w="2956" w:type="dxa"/>
            <w:shd w:val="clear" w:color="auto" w:fill="auto"/>
          </w:tcPr>
          <w:p w:rsidR="00996316" w:rsidRPr="00AE6DD5" w:rsidRDefault="00996316" w:rsidP="000B3273">
            <w:pPr>
              <w:pStyle w:val="ToolTableText"/>
            </w:pPr>
          </w:p>
        </w:tc>
        <w:tc>
          <w:tcPr>
            <w:tcW w:w="2804" w:type="dxa"/>
            <w:shd w:val="clear" w:color="auto" w:fill="auto"/>
          </w:tcPr>
          <w:p w:rsidR="00996316" w:rsidRPr="00AE6DD5" w:rsidRDefault="00996316" w:rsidP="000B3273">
            <w:pPr>
              <w:pStyle w:val="ToolTableText"/>
            </w:pPr>
          </w:p>
        </w:tc>
      </w:tr>
      <w:tr w:rsidR="00BF0C54" w:rsidRPr="00AE6DD5" w:rsidTr="00BF0C54">
        <w:trPr>
          <w:trHeight w:val="1576"/>
        </w:trPr>
        <w:tc>
          <w:tcPr>
            <w:tcW w:w="750" w:type="dxa"/>
            <w:shd w:val="clear" w:color="auto" w:fill="auto"/>
          </w:tcPr>
          <w:p w:rsidR="00996316" w:rsidRPr="00AE6DD5" w:rsidRDefault="00996316" w:rsidP="004645C8">
            <w:pPr>
              <w:pStyle w:val="ToolTableText"/>
              <w:jc w:val="center"/>
            </w:pPr>
            <w:r w:rsidRPr="00AE6DD5">
              <w:t>5</w:t>
            </w:r>
          </w:p>
        </w:tc>
        <w:tc>
          <w:tcPr>
            <w:tcW w:w="2670" w:type="dxa"/>
            <w:shd w:val="clear" w:color="auto" w:fill="auto"/>
          </w:tcPr>
          <w:p w:rsidR="00996316" w:rsidRPr="00AE6DD5" w:rsidRDefault="00996316" w:rsidP="000B3273">
            <w:pPr>
              <w:pStyle w:val="ToolTableText"/>
            </w:pPr>
          </w:p>
          <w:p w:rsidR="00996316" w:rsidRPr="00AE6DD5" w:rsidRDefault="00996316" w:rsidP="000B3273">
            <w:pPr>
              <w:pStyle w:val="ToolTableText"/>
            </w:pPr>
          </w:p>
        </w:tc>
        <w:tc>
          <w:tcPr>
            <w:tcW w:w="2956" w:type="dxa"/>
            <w:shd w:val="clear" w:color="auto" w:fill="auto"/>
          </w:tcPr>
          <w:p w:rsidR="00996316" w:rsidRPr="00AE6DD5" w:rsidRDefault="00996316" w:rsidP="000B3273">
            <w:pPr>
              <w:pStyle w:val="ToolTableText"/>
            </w:pPr>
          </w:p>
        </w:tc>
        <w:tc>
          <w:tcPr>
            <w:tcW w:w="2804" w:type="dxa"/>
            <w:shd w:val="clear" w:color="auto" w:fill="auto"/>
          </w:tcPr>
          <w:p w:rsidR="00996316" w:rsidRPr="00AE6DD5" w:rsidRDefault="00996316" w:rsidP="000B3273">
            <w:pPr>
              <w:pStyle w:val="ToolTableText"/>
            </w:pPr>
          </w:p>
        </w:tc>
      </w:tr>
    </w:tbl>
    <w:p w:rsidR="0063194E" w:rsidRDefault="00AA46D1" w:rsidP="00BF0C54">
      <w:pPr>
        <w:pStyle w:val="ToolHeader"/>
      </w:pPr>
      <w:r>
        <w:br w:type="page"/>
      </w:r>
      <w:r w:rsidR="0063194E">
        <w:lastRenderedPageBreak/>
        <w:t xml:space="preserve">Model Stage Analysis Tool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663"/>
        <w:gridCol w:w="771"/>
        <w:gridCol w:w="2658"/>
        <w:gridCol w:w="763"/>
        <w:gridCol w:w="1517"/>
      </w:tblGrid>
      <w:tr w:rsidR="00BF0C54" w:rsidTr="004645C8">
        <w:trPr>
          <w:trHeight w:val="647"/>
        </w:trPr>
        <w:tc>
          <w:tcPr>
            <w:tcW w:w="8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4155" w:rsidRPr="002348B8" w:rsidRDefault="00D34155" w:rsidP="009C5EBD">
            <w:pPr>
              <w:pStyle w:val="ToolTableText"/>
            </w:pPr>
            <w:r w:rsidRPr="002348B8">
              <w:t>Name:</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rsidR="00D34155" w:rsidRPr="002348B8" w:rsidRDefault="00D34155" w:rsidP="009C5EBD">
            <w:pPr>
              <w:pStyle w:val="ToolTableText"/>
            </w:pPr>
          </w:p>
        </w:tc>
        <w:tc>
          <w:tcPr>
            <w:tcW w:w="7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4155" w:rsidRPr="002348B8" w:rsidRDefault="00D34155" w:rsidP="009C5EBD">
            <w:pPr>
              <w:pStyle w:val="ToolTableText"/>
            </w:pPr>
            <w:r w:rsidRPr="002348B8">
              <w:t>Class:</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D34155" w:rsidRPr="002348B8" w:rsidRDefault="00D34155" w:rsidP="009C5EBD">
            <w:pPr>
              <w:pStyle w:val="ToolTableText"/>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4155" w:rsidRPr="002348B8" w:rsidRDefault="00D34155" w:rsidP="009C5EBD">
            <w:pPr>
              <w:pStyle w:val="ToolTableText"/>
            </w:pPr>
            <w:r w:rsidRPr="002348B8">
              <w:t>Date: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D34155" w:rsidRPr="002348B8" w:rsidRDefault="00D34155" w:rsidP="009C5EBD">
            <w:pPr>
              <w:pStyle w:val="ToolTableText"/>
            </w:pPr>
          </w:p>
        </w:tc>
      </w:tr>
    </w:tbl>
    <w:p w:rsidR="0063194E" w:rsidRPr="00BF0C54" w:rsidRDefault="0063194E" w:rsidP="0063194E">
      <w:pPr>
        <w:spacing w:after="0"/>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34155" w:rsidTr="004645C8">
        <w:trPr>
          <w:trHeight w:val="647"/>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rsidR="00D34155" w:rsidRPr="002348B8" w:rsidRDefault="00D34155" w:rsidP="009C5EBD">
            <w:pPr>
              <w:pStyle w:val="ToolTableText"/>
            </w:pPr>
            <w:r w:rsidRPr="004645C8">
              <w:rPr>
                <w:b/>
              </w:rPr>
              <w:t>Directions:</w:t>
            </w:r>
            <w:r w:rsidR="00233942" w:rsidRPr="004645C8">
              <w:rPr>
                <w:b/>
              </w:rPr>
              <w:t xml:space="preserve"> </w:t>
            </w:r>
            <w:r w:rsidR="00233942">
              <w:t>Use this tool to gather information from each stage about the relationship between what the epigraph says will happen and the girls</w:t>
            </w:r>
            <w:r w:rsidR="00AA46D1">
              <w:t>’</w:t>
            </w:r>
            <w:r w:rsidR="00233942">
              <w:t xml:space="preserve"> experience</w:t>
            </w:r>
            <w:r w:rsidR="00AA46D1">
              <w:t>s</w:t>
            </w:r>
            <w:r w:rsidR="00233942">
              <w:t>.</w:t>
            </w:r>
          </w:p>
        </w:tc>
      </w:tr>
    </w:tbl>
    <w:p w:rsidR="00D34155" w:rsidRPr="00BF0C54" w:rsidRDefault="00D34155" w:rsidP="0063194E">
      <w:pPr>
        <w:spacing w:after="0"/>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673"/>
        <w:gridCol w:w="3080"/>
        <w:gridCol w:w="2680"/>
      </w:tblGrid>
      <w:tr w:rsidR="00BF0C54" w:rsidRPr="00D34155" w:rsidTr="00BF0C54">
        <w:trPr>
          <w:trHeight w:val="76"/>
        </w:trPr>
        <w:tc>
          <w:tcPr>
            <w:tcW w:w="747" w:type="dxa"/>
            <w:shd w:val="clear" w:color="auto" w:fill="D9D9D9"/>
          </w:tcPr>
          <w:p w:rsidR="00996316" w:rsidRPr="004645C8" w:rsidRDefault="00996316" w:rsidP="004645C8">
            <w:pPr>
              <w:pStyle w:val="ToolTableText"/>
              <w:jc w:val="center"/>
              <w:rPr>
                <w:b/>
              </w:rPr>
            </w:pPr>
            <w:r w:rsidRPr="004645C8">
              <w:rPr>
                <w:b/>
              </w:rPr>
              <w:t>Stage #</w:t>
            </w:r>
          </w:p>
        </w:tc>
        <w:tc>
          <w:tcPr>
            <w:tcW w:w="2673" w:type="dxa"/>
            <w:shd w:val="clear" w:color="auto" w:fill="D9D9D9"/>
          </w:tcPr>
          <w:p w:rsidR="00996316" w:rsidRPr="004645C8" w:rsidRDefault="00996316" w:rsidP="00D34155">
            <w:pPr>
              <w:pStyle w:val="ToolTableText"/>
              <w:rPr>
                <w:b/>
              </w:rPr>
            </w:pPr>
            <w:r w:rsidRPr="004645C8">
              <w:rPr>
                <w:b/>
              </w:rPr>
              <w:t>What does the epigraph say will happen?</w:t>
            </w:r>
          </w:p>
          <w:p w:rsidR="00996316" w:rsidRPr="004645C8" w:rsidRDefault="00996316" w:rsidP="00D34155">
            <w:pPr>
              <w:pStyle w:val="ToolTableText"/>
              <w:rPr>
                <w:b/>
              </w:rPr>
            </w:pPr>
            <w:r w:rsidRPr="004645C8">
              <w:rPr>
                <w:b/>
              </w:rPr>
              <w:t>(Quotation from the Epigraph)</w:t>
            </w:r>
          </w:p>
        </w:tc>
        <w:tc>
          <w:tcPr>
            <w:tcW w:w="3080" w:type="dxa"/>
            <w:shd w:val="clear" w:color="auto" w:fill="D9D9D9"/>
          </w:tcPr>
          <w:p w:rsidR="00996316" w:rsidRPr="004645C8" w:rsidRDefault="00996316" w:rsidP="00D34155">
            <w:pPr>
              <w:pStyle w:val="ToolTableText"/>
              <w:rPr>
                <w:b/>
              </w:rPr>
            </w:pPr>
            <w:r w:rsidRPr="004645C8">
              <w:rPr>
                <w:b/>
              </w:rPr>
              <w:t>What is the girls’ experience?</w:t>
            </w:r>
          </w:p>
          <w:p w:rsidR="00996316" w:rsidRPr="004645C8" w:rsidRDefault="00996316" w:rsidP="002F0399">
            <w:pPr>
              <w:pStyle w:val="ToolTableText"/>
              <w:rPr>
                <w:b/>
              </w:rPr>
            </w:pPr>
            <w:r w:rsidRPr="004645C8">
              <w:rPr>
                <w:b/>
              </w:rPr>
              <w:t>(Quotation from the Text)</w:t>
            </w:r>
          </w:p>
        </w:tc>
        <w:tc>
          <w:tcPr>
            <w:tcW w:w="2680" w:type="dxa"/>
            <w:shd w:val="clear" w:color="auto" w:fill="D9D9D9"/>
          </w:tcPr>
          <w:p w:rsidR="00996316" w:rsidRPr="004645C8" w:rsidRDefault="00996316" w:rsidP="00D34155">
            <w:pPr>
              <w:pStyle w:val="ToolTableText"/>
              <w:rPr>
                <w:b/>
              </w:rPr>
            </w:pPr>
            <w:r w:rsidRPr="004645C8">
              <w:rPr>
                <w:b/>
              </w:rPr>
              <w:t>To what extent does the epigraph reflect the girls’ actual experience?</w:t>
            </w:r>
          </w:p>
          <w:p w:rsidR="00996316" w:rsidRPr="004645C8" w:rsidRDefault="00996316" w:rsidP="00D34155">
            <w:pPr>
              <w:pStyle w:val="ToolTableText"/>
              <w:rPr>
                <w:b/>
              </w:rPr>
            </w:pPr>
            <w:r w:rsidRPr="004645C8">
              <w:rPr>
                <w:b/>
              </w:rPr>
              <w:t>(Analysis)</w:t>
            </w:r>
          </w:p>
        </w:tc>
      </w:tr>
      <w:tr w:rsidR="00BF0C54" w:rsidRPr="00D34155" w:rsidTr="00BF0C54">
        <w:trPr>
          <w:trHeight w:val="76"/>
        </w:trPr>
        <w:tc>
          <w:tcPr>
            <w:tcW w:w="747" w:type="dxa"/>
            <w:shd w:val="clear" w:color="auto" w:fill="auto"/>
          </w:tcPr>
          <w:p w:rsidR="00996316" w:rsidRPr="00D34155" w:rsidRDefault="00996316" w:rsidP="00D34155">
            <w:pPr>
              <w:pStyle w:val="ToolTableText"/>
            </w:pPr>
            <w:r w:rsidRPr="00D34155">
              <w:t>1</w:t>
            </w:r>
          </w:p>
        </w:tc>
        <w:tc>
          <w:tcPr>
            <w:tcW w:w="2673" w:type="dxa"/>
            <w:shd w:val="clear" w:color="auto" w:fill="auto"/>
          </w:tcPr>
          <w:p w:rsidR="00996316" w:rsidRPr="00D34155" w:rsidRDefault="00996316" w:rsidP="00D34155">
            <w:pPr>
              <w:pStyle w:val="ToolTableText"/>
            </w:pPr>
            <w:r w:rsidRPr="00D34155">
              <w:t>Stage 1:</w:t>
            </w:r>
          </w:p>
          <w:p w:rsidR="00996316" w:rsidRPr="00D34155" w:rsidRDefault="00996316" w:rsidP="00D34155">
            <w:pPr>
              <w:pStyle w:val="ToolTableText"/>
            </w:pPr>
            <w:r w:rsidRPr="00D34155">
              <w:t>“</w:t>
            </w:r>
            <w:r w:rsidR="00657986">
              <w:t>[E]</w:t>
            </w:r>
            <w:r w:rsidRPr="00D34155">
              <w:t>verything is new, exciting, and interesting</w:t>
            </w:r>
            <w:r w:rsidR="00657986">
              <w:t>.</w:t>
            </w:r>
            <w:r w:rsidRPr="00D34155">
              <w:t>” (p. 225)</w:t>
            </w:r>
          </w:p>
          <w:p w:rsidR="00996316" w:rsidRPr="00D34155" w:rsidRDefault="00996316" w:rsidP="00D34155">
            <w:pPr>
              <w:pStyle w:val="ToolTableText"/>
            </w:pPr>
            <w:r w:rsidRPr="00D34155">
              <w:t>“It is fun for your students to explore their new environment.” (p. 225)</w:t>
            </w:r>
          </w:p>
          <w:p w:rsidR="00996316" w:rsidRPr="00D34155" w:rsidRDefault="00996316" w:rsidP="00D34155">
            <w:pPr>
              <w:pStyle w:val="ToolTableText"/>
            </w:pPr>
          </w:p>
        </w:tc>
        <w:tc>
          <w:tcPr>
            <w:tcW w:w="3080" w:type="dxa"/>
            <w:shd w:val="clear" w:color="auto" w:fill="auto"/>
          </w:tcPr>
          <w:p w:rsidR="00996316" w:rsidRPr="00D34155" w:rsidRDefault="00996316" w:rsidP="00D34155">
            <w:pPr>
              <w:pStyle w:val="ToolTableText"/>
            </w:pPr>
            <w:r w:rsidRPr="00D34155">
              <w:t>“The dim bedroom was windowless and odorless</w:t>
            </w:r>
            <w:r w:rsidR="00657986">
              <w:t>.</w:t>
            </w:r>
            <w:r w:rsidRPr="00D34155">
              <w:t>” (p. 225)</w:t>
            </w:r>
          </w:p>
          <w:p w:rsidR="00996316" w:rsidRPr="00D34155" w:rsidRDefault="00996316" w:rsidP="00D34155">
            <w:pPr>
              <w:pStyle w:val="ToolTableText"/>
            </w:pPr>
            <w:r w:rsidRPr="00D34155">
              <w:t xml:space="preserve"> “Everything was new, exciting, and interesting.” (p. 227)</w:t>
            </w:r>
          </w:p>
          <w:p w:rsidR="00996316" w:rsidRPr="00D34155" w:rsidRDefault="00996316" w:rsidP="00D34155">
            <w:pPr>
              <w:pStyle w:val="ToolTableText"/>
            </w:pPr>
            <w:r w:rsidRPr="00D34155">
              <w:t>“[Mirabella] backed towards the far corner of the garden</w:t>
            </w:r>
            <w:r w:rsidR="00AA46D1">
              <w:t xml:space="preserve"> </w:t>
            </w:r>
            <w:r w:rsidRPr="00D34155">
              <w:t>…</w:t>
            </w:r>
            <w:r w:rsidR="00AA46D1">
              <w:t xml:space="preserve"> </w:t>
            </w:r>
            <w:r w:rsidRPr="00D34155">
              <w:t>It took them two hours to pin her down” (p. 228-229)</w:t>
            </w:r>
          </w:p>
        </w:tc>
        <w:tc>
          <w:tcPr>
            <w:tcW w:w="2680" w:type="dxa"/>
            <w:shd w:val="clear" w:color="auto" w:fill="auto"/>
          </w:tcPr>
          <w:p w:rsidR="00996316" w:rsidRPr="00D34155" w:rsidRDefault="00996316" w:rsidP="00D34155">
            <w:pPr>
              <w:pStyle w:val="ToolTableText"/>
            </w:pPr>
            <w:r w:rsidRPr="00D34155">
              <w:t>The girls have never been in a house, let alone a special school. The school is interesting and exciting—but very different from their old homes.</w:t>
            </w:r>
          </w:p>
          <w:p w:rsidR="00996316" w:rsidRPr="00D34155" w:rsidRDefault="00996316" w:rsidP="00D34155">
            <w:pPr>
              <w:pStyle w:val="ToolTableText"/>
            </w:pPr>
            <w:r w:rsidRPr="00D34155">
              <w:t>The girls find the environment fun, for the most part, but Mirabella is also scared of the new environment.</w:t>
            </w:r>
          </w:p>
        </w:tc>
      </w:tr>
      <w:tr w:rsidR="00BF0C54" w:rsidRPr="00D34155" w:rsidTr="00BF0C54">
        <w:trPr>
          <w:trHeight w:val="76"/>
        </w:trPr>
        <w:tc>
          <w:tcPr>
            <w:tcW w:w="747" w:type="dxa"/>
            <w:shd w:val="clear" w:color="auto" w:fill="auto"/>
          </w:tcPr>
          <w:p w:rsidR="00996316" w:rsidRPr="00D34155" w:rsidRDefault="00996316" w:rsidP="00D34155">
            <w:pPr>
              <w:pStyle w:val="ToolTableText"/>
            </w:pPr>
            <w:r w:rsidRPr="00D34155">
              <w:t>2</w:t>
            </w:r>
          </w:p>
        </w:tc>
        <w:tc>
          <w:tcPr>
            <w:tcW w:w="2673" w:type="dxa"/>
            <w:shd w:val="clear" w:color="auto" w:fill="auto"/>
          </w:tcPr>
          <w:p w:rsidR="00996316" w:rsidRPr="00D34155" w:rsidRDefault="00996316" w:rsidP="00D34155">
            <w:pPr>
              <w:pStyle w:val="ToolTableText"/>
            </w:pPr>
            <w:r w:rsidRPr="00D34155">
              <w:t>Stage 2:</w:t>
            </w:r>
          </w:p>
          <w:p w:rsidR="00996316" w:rsidRPr="00D34155" w:rsidRDefault="00996316" w:rsidP="00D34155">
            <w:pPr>
              <w:pStyle w:val="ToolTableText"/>
            </w:pPr>
            <w:r w:rsidRPr="00D34155">
              <w:t>“</w:t>
            </w:r>
            <w:r w:rsidR="00C7068F">
              <w:t>[S]</w:t>
            </w:r>
            <w:r w:rsidRPr="00D34155">
              <w:t>tudents feel isolated, irritated, bewildered, depressed, or g</w:t>
            </w:r>
            <w:r w:rsidR="00904D2E">
              <w:t>enerally uncomfortable</w:t>
            </w:r>
            <w:r w:rsidR="00C7068F">
              <w:t>.</w:t>
            </w:r>
            <w:r w:rsidRPr="00D34155">
              <w:t>” (p. 229)</w:t>
            </w:r>
          </w:p>
          <w:p w:rsidR="00996316" w:rsidRPr="00D34155" w:rsidRDefault="00996316" w:rsidP="00D34155">
            <w:pPr>
              <w:pStyle w:val="ToolTableText"/>
            </w:pPr>
            <w:r w:rsidRPr="00D34155">
              <w:t>“They may spend a lot of time daydreaming during this period.” (p. 229)</w:t>
            </w:r>
          </w:p>
        </w:tc>
        <w:tc>
          <w:tcPr>
            <w:tcW w:w="3080" w:type="dxa"/>
            <w:shd w:val="clear" w:color="auto" w:fill="auto"/>
          </w:tcPr>
          <w:p w:rsidR="00996316" w:rsidRPr="00D34155" w:rsidRDefault="00996316" w:rsidP="00D34155">
            <w:pPr>
              <w:pStyle w:val="ToolTableText"/>
            </w:pPr>
            <w:r w:rsidRPr="00D34155">
              <w:t>“The whole pack was irritated, bewildered, depressed. We were all uncomfortable, and between languages.” (p. 229)</w:t>
            </w:r>
          </w:p>
          <w:p w:rsidR="00996316" w:rsidRPr="00D34155" w:rsidRDefault="00996316" w:rsidP="00D34155">
            <w:pPr>
              <w:pStyle w:val="ToolTableText"/>
            </w:pPr>
            <w:r w:rsidRPr="00D34155">
              <w:t>“We spent a lot of time daydreaming during this period.” (p. 233)</w:t>
            </w:r>
          </w:p>
          <w:p w:rsidR="00996316" w:rsidRPr="00D34155" w:rsidRDefault="00996316" w:rsidP="00D34155">
            <w:pPr>
              <w:pStyle w:val="ToolTableText"/>
            </w:pPr>
          </w:p>
        </w:tc>
        <w:tc>
          <w:tcPr>
            <w:tcW w:w="2680" w:type="dxa"/>
            <w:shd w:val="clear" w:color="auto" w:fill="auto"/>
          </w:tcPr>
          <w:p w:rsidR="00996316" w:rsidRPr="00D34155" w:rsidRDefault="00996316" w:rsidP="00BF0C54">
            <w:pPr>
              <w:pStyle w:val="ToolTableText"/>
              <w:spacing w:after="60"/>
            </w:pPr>
            <w:r w:rsidRPr="00D34155">
              <w:t xml:space="preserve">At this point in the girls’ development, they are literally between two different worlds but trying to become bilingual. They want to be able to fit into this human world, but things are different here – and uncomfortable, both physically and emotionally. For instance, the narrator feels physically uncomfortable wearing human shoes since she is used to being on all fours, but she is also emotionally uncomfortable watching </w:t>
            </w:r>
            <w:r w:rsidRPr="00D34155">
              <w:lastRenderedPageBreak/>
              <w:t xml:space="preserve">Mirabella begin to fail at </w:t>
            </w:r>
            <w:bookmarkStart w:id="0" w:name="_GoBack"/>
            <w:bookmarkEnd w:id="0"/>
            <w:r>
              <w:t>becoming human</w:t>
            </w:r>
            <w:r w:rsidRPr="00D34155">
              <w:t>.</w:t>
            </w:r>
          </w:p>
        </w:tc>
      </w:tr>
      <w:tr w:rsidR="00BF0C54" w:rsidRPr="00D34155" w:rsidTr="00BF0C54">
        <w:trPr>
          <w:trHeight w:val="3014"/>
        </w:trPr>
        <w:tc>
          <w:tcPr>
            <w:tcW w:w="747" w:type="dxa"/>
            <w:shd w:val="clear" w:color="auto" w:fill="auto"/>
          </w:tcPr>
          <w:p w:rsidR="00996316" w:rsidRPr="00D34155" w:rsidRDefault="00996316" w:rsidP="00D34155">
            <w:pPr>
              <w:pStyle w:val="ToolTableText"/>
            </w:pPr>
            <w:r w:rsidRPr="00D34155">
              <w:lastRenderedPageBreak/>
              <w:t>3</w:t>
            </w:r>
          </w:p>
        </w:tc>
        <w:tc>
          <w:tcPr>
            <w:tcW w:w="2673" w:type="dxa"/>
            <w:shd w:val="clear" w:color="auto" w:fill="auto"/>
          </w:tcPr>
          <w:p w:rsidR="00996316" w:rsidRPr="00D34155" w:rsidRDefault="00996316" w:rsidP="00D34155">
            <w:pPr>
              <w:pStyle w:val="ToolTableText"/>
            </w:pPr>
            <w:r w:rsidRPr="00D34155">
              <w:t xml:space="preserve">Stage 3: </w:t>
            </w:r>
          </w:p>
          <w:p w:rsidR="00996316" w:rsidRPr="00D34155" w:rsidRDefault="00657986" w:rsidP="00D34155">
            <w:pPr>
              <w:pStyle w:val="ToolTableText"/>
            </w:pPr>
            <w:r>
              <w:t>“[S</w:t>
            </w:r>
            <w:r w:rsidR="00996316" w:rsidRPr="00D34155">
              <w:t>tudents] reject the host culture and withdraw into themselves.” (p. 235)</w:t>
            </w:r>
          </w:p>
          <w:p w:rsidR="00996316" w:rsidRPr="00D34155" w:rsidRDefault="00996316" w:rsidP="00D34155">
            <w:pPr>
              <w:pStyle w:val="ToolTableText"/>
            </w:pPr>
            <w:r w:rsidRPr="00D34155">
              <w:t>“Your students may feel that their own culture’s lifestyle and customs are far superior to those of the host country.” (p. 235)</w:t>
            </w:r>
          </w:p>
        </w:tc>
        <w:tc>
          <w:tcPr>
            <w:tcW w:w="3080" w:type="dxa"/>
            <w:shd w:val="clear" w:color="auto" w:fill="auto"/>
          </w:tcPr>
          <w:p w:rsidR="00996316" w:rsidRPr="00D34155" w:rsidRDefault="00996316" w:rsidP="00D34155">
            <w:pPr>
              <w:pStyle w:val="ToolTableText"/>
            </w:pPr>
            <w:r w:rsidRPr="00D34155">
              <w:t xml:space="preserve">“[Mirabella] hated the spongy, long-dead foods we </w:t>
            </w:r>
            <w:r w:rsidR="00C7068F">
              <w:t>were served</w:t>
            </w:r>
            <w:r w:rsidRPr="00D34155">
              <w:t>” (p. 236)</w:t>
            </w:r>
          </w:p>
          <w:p w:rsidR="00996316" w:rsidRPr="00D34155" w:rsidRDefault="00996316" w:rsidP="00D34155">
            <w:pPr>
              <w:pStyle w:val="ToolTableText"/>
            </w:pPr>
            <w:r w:rsidRPr="00D34155">
              <w:t>“Jeanette was learning how to dance.” (p. 237)</w:t>
            </w:r>
          </w:p>
          <w:p w:rsidR="00996316" w:rsidRPr="00D34155" w:rsidRDefault="00996316" w:rsidP="00D34155">
            <w:pPr>
              <w:pStyle w:val="ToolTableText"/>
            </w:pPr>
            <w:r w:rsidRPr="00D34155">
              <w:t>“The following day, Jeanette golfed.” (p. 239)</w:t>
            </w:r>
          </w:p>
          <w:p w:rsidR="00996316" w:rsidRPr="00D34155" w:rsidRDefault="00996316" w:rsidP="00BF0C54">
            <w:pPr>
              <w:pStyle w:val="ToolTableText"/>
              <w:spacing w:after="60"/>
            </w:pPr>
            <w:r w:rsidRPr="00D34155">
              <w:t>“Things had been so much simpler in the woods.” (p. 238)</w:t>
            </w:r>
          </w:p>
        </w:tc>
        <w:tc>
          <w:tcPr>
            <w:tcW w:w="2680" w:type="dxa"/>
            <w:shd w:val="clear" w:color="auto" w:fill="auto"/>
          </w:tcPr>
          <w:p w:rsidR="00996316" w:rsidRPr="00D34155" w:rsidRDefault="00996316" w:rsidP="00D34155">
            <w:pPr>
              <w:pStyle w:val="ToolTableText"/>
            </w:pPr>
            <w:r w:rsidRPr="00D34155">
              <w:t>Jeanette and Claudette do not appear to reject the host culture. Jeanette even dances and golfs.</w:t>
            </w:r>
          </w:p>
          <w:p w:rsidR="00996316" w:rsidRPr="00D34155" w:rsidRDefault="00996316" w:rsidP="00D34155">
            <w:pPr>
              <w:pStyle w:val="ToolTableText"/>
            </w:pPr>
            <w:r w:rsidRPr="00D34155">
              <w:t xml:space="preserve">Mirabella, however, appears to find the wolf culture superior. </w:t>
            </w:r>
          </w:p>
        </w:tc>
      </w:tr>
      <w:tr w:rsidR="00BF0C54" w:rsidRPr="00D34155" w:rsidTr="00BF0C54">
        <w:trPr>
          <w:trHeight w:val="76"/>
        </w:trPr>
        <w:tc>
          <w:tcPr>
            <w:tcW w:w="747" w:type="dxa"/>
            <w:shd w:val="clear" w:color="auto" w:fill="auto"/>
          </w:tcPr>
          <w:p w:rsidR="00996316" w:rsidRPr="00D34155" w:rsidRDefault="00996316" w:rsidP="00D34155">
            <w:pPr>
              <w:pStyle w:val="ToolTableText"/>
            </w:pPr>
            <w:r w:rsidRPr="00D34155">
              <w:t>4</w:t>
            </w:r>
          </w:p>
        </w:tc>
        <w:tc>
          <w:tcPr>
            <w:tcW w:w="2673" w:type="dxa"/>
            <w:shd w:val="clear" w:color="auto" w:fill="auto"/>
          </w:tcPr>
          <w:p w:rsidR="00996316" w:rsidRPr="00D34155" w:rsidRDefault="00996316" w:rsidP="00D34155">
            <w:pPr>
              <w:pStyle w:val="ToolTableText"/>
            </w:pPr>
            <w:r w:rsidRPr="00D34155">
              <w:t>Stage 4:</w:t>
            </w:r>
          </w:p>
          <w:p w:rsidR="00996316" w:rsidRPr="00D34155" w:rsidRDefault="00996316" w:rsidP="00D34155">
            <w:pPr>
              <w:pStyle w:val="ToolTableText"/>
            </w:pPr>
            <w:r w:rsidRPr="00D34155">
              <w:t>“Your students feel more at home, and their self-confidence grows.” (p. 240)</w:t>
            </w:r>
          </w:p>
          <w:p w:rsidR="00996316" w:rsidRPr="00D34155" w:rsidRDefault="00996316" w:rsidP="00D34155">
            <w:pPr>
              <w:pStyle w:val="ToolTableText"/>
            </w:pPr>
            <w:r w:rsidRPr="00D34155">
              <w:t>“Everything begins to make sense.” (p. 240)</w:t>
            </w:r>
          </w:p>
          <w:p w:rsidR="00996316" w:rsidRPr="00D34155" w:rsidRDefault="00996316" w:rsidP="00D34155">
            <w:pPr>
              <w:pStyle w:val="ToolTableText"/>
            </w:pPr>
          </w:p>
          <w:p w:rsidR="00996316" w:rsidRPr="00D34155" w:rsidRDefault="00996316" w:rsidP="00D34155">
            <w:pPr>
              <w:pStyle w:val="ToolTableText"/>
            </w:pPr>
          </w:p>
        </w:tc>
        <w:tc>
          <w:tcPr>
            <w:tcW w:w="3080" w:type="dxa"/>
            <w:shd w:val="clear" w:color="auto" w:fill="auto"/>
          </w:tcPr>
          <w:p w:rsidR="00996316" w:rsidRPr="00D34155" w:rsidRDefault="00996316" w:rsidP="00D34155">
            <w:pPr>
              <w:pStyle w:val="ToolTableText"/>
            </w:pPr>
            <w:r w:rsidRPr="00D34155">
              <w:t xml:space="preserve">Jeanette asks, “Have you noticed </w:t>
            </w:r>
            <w:r w:rsidR="00C7068F">
              <w:t xml:space="preserve">that </w:t>
            </w:r>
            <w:r w:rsidRPr="00D34155">
              <w:t>everything’s beginning to make sense?” (p. 240)</w:t>
            </w:r>
          </w:p>
          <w:p w:rsidR="00996316" w:rsidRPr="00D34155" w:rsidRDefault="00996316" w:rsidP="00D34155">
            <w:pPr>
              <w:pStyle w:val="ToolTableText"/>
            </w:pPr>
            <w:r w:rsidRPr="00D34155">
              <w:t>“inured to our own strangeness” (p. 242)</w:t>
            </w:r>
          </w:p>
          <w:p w:rsidR="00996316" w:rsidRPr="00D34155" w:rsidRDefault="00996316" w:rsidP="00D34155">
            <w:pPr>
              <w:pStyle w:val="ToolTableText"/>
            </w:pPr>
            <w:r w:rsidRPr="00D34155">
              <w:t>“I was just a terrified animal” (p. 243)</w:t>
            </w:r>
          </w:p>
          <w:p w:rsidR="00996316" w:rsidRPr="00D34155" w:rsidRDefault="00996316" w:rsidP="00BF0C54">
            <w:pPr>
              <w:pStyle w:val="ToolTableText"/>
              <w:spacing w:after="60"/>
            </w:pPr>
            <w:r w:rsidRPr="00D34155">
              <w:t>“Mirabella cannot adapt!” (p. 244)</w:t>
            </w:r>
          </w:p>
        </w:tc>
        <w:tc>
          <w:tcPr>
            <w:tcW w:w="2680" w:type="dxa"/>
            <w:shd w:val="clear" w:color="auto" w:fill="auto"/>
          </w:tcPr>
          <w:p w:rsidR="00996316" w:rsidRPr="00D34155" w:rsidRDefault="00996316" w:rsidP="00D34155">
            <w:pPr>
              <w:pStyle w:val="ToolTableText"/>
            </w:pPr>
            <w:r w:rsidRPr="00D34155">
              <w:t>Jeanette seems to feel more at home and confident, but Claudette is deeply uncomfortable because of the ball.</w:t>
            </w:r>
          </w:p>
          <w:p w:rsidR="00996316" w:rsidRPr="00D34155" w:rsidRDefault="00996316" w:rsidP="00D34155">
            <w:pPr>
              <w:pStyle w:val="ToolTableText"/>
            </w:pPr>
            <w:r w:rsidRPr="00D34155">
              <w:t>Mirabella continues to be the least “at home” and is ultimately expelled from St. Lucy’s because she cannot fit in.</w:t>
            </w:r>
          </w:p>
        </w:tc>
      </w:tr>
      <w:tr w:rsidR="00BF0C54" w:rsidRPr="00D34155" w:rsidTr="00BF0C54">
        <w:trPr>
          <w:trHeight w:val="710"/>
        </w:trPr>
        <w:tc>
          <w:tcPr>
            <w:tcW w:w="747" w:type="dxa"/>
            <w:shd w:val="clear" w:color="auto" w:fill="auto"/>
          </w:tcPr>
          <w:p w:rsidR="00996316" w:rsidRPr="00D34155" w:rsidRDefault="00996316" w:rsidP="00D34155">
            <w:pPr>
              <w:pStyle w:val="ToolTableText"/>
            </w:pPr>
            <w:r w:rsidRPr="00D34155">
              <w:t>5</w:t>
            </w:r>
          </w:p>
        </w:tc>
        <w:tc>
          <w:tcPr>
            <w:tcW w:w="2673" w:type="dxa"/>
            <w:shd w:val="clear" w:color="auto" w:fill="auto"/>
          </w:tcPr>
          <w:p w:rsidR="00996316" w:rsidRPr="00D34155" w:rsidRDefault="00996316" w:rsidP="00D34155">
            <w:pPr>
              <w:pStyle w:val="ToolTableText"/>
            </w:pPr>
            <w:r w:rsidRPr="00D34155">
              <w:t>Stage 5:</w:t>
            </w:r>
          </w:p>
          <w:p w:rsidR="00996316" w:rsidRPr="00D34155" w:rsidRDefault="00996316" w:rsidP="00D564BD">
            <w:pPr>
              <w:pStyle w:val="ToolTableText"/>
            </w:pPr>
            <w:r w:rsidRPr="00D34155">
              <w:t>“They find it easy to move between the two cultures.” (p. 245)</w:t>
            </w:r>
          </w:p>
        </w:tc>
        <w:tc>
          <w:tcPr>
            <w:tcW w:w="3080" w:type="dxa"/>
            <w:shd w:val="clear" w:color="auto" w:fill="auto"/>
          </w:tcPr>
          <w:p w:rsidR="00996316" w:rsidRPr="00D34155" w:rsidRDefault="00996316" w:rsidP="00D34155">
            <w:pPr>
              <w:pStyle w:val="ToolTableText"/>
            </w:pPr>
            <w:r w:rsidRPr="00D34155">
              <w:t>“‘So,’ I said, telling my first human lie. ‘I’m home.’” (p. 246)</w:t>
            </w:r>
          </w:p>
        </w:tc>
        <w:tc>
          <w:tcPr>
            <w:tcW w:w="2680" w:type="dxa"/>
            <w:shd w:val="clear" w:color="auto" w:fill="auto"/>
          </w:tcPr>
          <w:p w:rsidR="00996316" w:rsidRPr="00D34155" w:rsidRDefault="00996316" w:rsidP="00BF0C54">
            <w:pPr>
              <w:pStyle w:val="ToolTableText"/>
              <w:spacing w:after="0"/>
            </w:pPr>
            <w:r w:rsidRPr="00D34155">
              <w:t>Claudette returned to her family in the cave. She finds that everything seems smaller, and not quite like she remembers it. Her family waits patiently for her to tell them about her time at St. Lucy’s, and Claudette begins to oblige. However, she takes on a human characteristic of lying to her family before she begins. This shows that Claudette is able to move between two cultures but she does not necessarily find it easy.</w:t>
            </w:r>
          </w:p>
        </w:tc>
      </w:tr>
    </w:tbl>
    <w:p w:rsidR="003C7A10" w:rsidRPr="00BF0C54" w:rsidRDefault="003C7A10" w:rsidP="00657862">
      <w:pPr>
        <w:pStyle w:val="ToolHeader"/>
        <w:rPr>
          <w:sz w:val="2"/>
          <w:szCs w:val="2"/>
        </w:rPr>
      </w:pPr>
    </w:p>
    <w:sectPr w:rsidR="003C7A10" w:rsidRPr="00BF0C54" w:rsidSect="00657862">
      <w:headerReference w:type="default" r:id="rId11"/>
      <w:footerReference w:type="default" r:id="rId12"/>
      <w:pgSz w:w="12240" w:h="15840"/>
      <w:pgMar w:top="1440" w:right="1440" w:bottom="1440" w:left="162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FA" w:rsidRDefault="00973FFA">
      <w:pPr>
        <w:spacing w:before="0" w:after="0" w:line="240" w:lineRule="auto"/>
      </w:pPr>
      <w:r>
        <w:separator/>
      </w:r>
    </w:p>
  </w:endnote>
  <w:endnote w:type="continuationSeparator" w:id="0">
    <w:p w:rsidR="00973FFA" w:rsidRDefault="00973F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10" w:rsidRDefault="00DC3AB4" w:rsidP="00C82043">
    <w:pPr>
      <w:pStyle w:val="Footer"/>
      <w:rPr>
        <w:rStyle w:val="PageNumber"/>
      </w:rPr>
    </w:pPr>
    <w:r>
      <w:rPr>
        <w:rStyle w:val="PageNumber"/>
      </w:rPr>
      <w:fldChar w:fldCharType="begin"/>
    </w:r>
    <w:r w:rsidR="003C7A10">
      <w:rPr>
        <w:rStyle w:val="PageNumber"/>
      </w:rPr>
      <w:instrText xml:space="preserve">PAGE  </w:instrText>
    </w:r>
    <w:r>
      <w:rPr>
        <w:rStyle w:val="PageNumber"/>
      </w:rPr>
      <w:fldChar w:fldCharType="end"/>
    </w:r>
  </w:p>
  <w:p w:rsidR="003C7A10" w:rsidRDefault="003C7A10" w:rsidP="00C82043">
    <w:pPr>
      <w:pStyle w:val="Footer"/>
    </w:pPr>
  </w:p>
  <w:p w:rsidR="003C7A10" w:rsidRDefault="003C7A10" w:rsidP="00C82043"/>
  <w:p w:rsidR="003C7A10" w:rsidRDefault="003C7A10" w:rsidP="00C820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10" w:rsidRPr="00563CB8" w:rsidRDefault="003C7A1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C7A10" w:rsidTr="00C82043">
      <w:trPr>
        <w:trHeight w:val="705"/>
      </w:trPr>
      <w:tc>
        <w:tcPr>
          <w:tcW w:w="4609" w:type="dxa"/>
          <w:shd w:val="clear" w:color="auto" w:fill="auto"/>
          <w:vAlign w:val="center"/>
        </w:tcPr>
        <w:p w:rsidR="003C7A10" w:rsidRPr="002E4C92" w:rsidRDefault="003C7A10" w:rsidP="007017EB">
          <w:pPr>
            <w:pStyle w:val="FooterText"/>
          </w:pPr>
          <w:r w:rsidRPr="002E4C92">
            <w:t>File:</w:t>
          </w:r>
          <w:r>
            <w:rPr>
              <w:b w:val="0"/>
            </w:rPr>
            <w:t xml:space="preserve"> 9</w:t>
          </w:r>
          <w:r w:rsidRPr="0039525B">
            <w:rPr>
              <w:b w:val="0"/>
            </w:rPr>
            <w:t>.</w:t>
          </w:r>
          <w:r>
            <w:rPr>
              <w:b w:val="0"/>
            </w:rPr>
            <w:t>1</w:t>
          </w:r>
          <w:r w:rsidRPr="0039525B">
            <w:rPr>
              <w:b w:val="0"/>
            </w:rPr>
            <w:t>.</w:t>
          </w:r>
          <w:r>
            <w:rPr>
              <w:b w:val="0"/>
            </w:rPr>
            <w:t>1</w:t>
          </w:r>
          <w:r w:rsidRPr="0039525B">
            <w:rPr>
              <w:b w:val="0"/>
            </w:rPr>
            <w:t xml:space="preserve"> Lesson </w:t>
          </w:r>
          <w:r>
            <w:rPr>
              <w:b w:val="0"/>
            </w:rPr>
            <w:t>13, v2</w:t>
          </w:r>
          <w:r w:rsidRPr="002E4C92">
            <w:t xml:space="preserve"> Date:</w:t>
          </w:r>
          <w:r>
            <w:rPr>
              <w:b w:val="0"/>
            </w:rPr>
            <w:t xml:space="preserve"> 8</w:t>
          </w:r>
          <w:r w:rsidRPr="0039525B">
            <w:rPr>
              <w:b w:val="0"/>
            </w:rPr>
            <w:t>/</w:t>
          </w:r>
          <w:r>
            <w:rPr>
              <w:b w:val="0"/>
            </w:rPr>
            <w:t>31/20</w:t>
          </w:r>
          <w:r w:rsidRPr="0039525B">
            <w:rPr>
              <w:b w:val="0"/>
            </w:rPr>
            <w:t>1</w:t>
          </w:r>
          <w:r w:rsidR="00C30D88">
            <w:rPr>
              <w:b w:val="0"/>
            </w:rPr>
            <w:t>4</w:t>
          </w:r>
          <w:r w:rsidRPr="0039525B">
            <w:rPr>
              <w:b w:val="0"/>
            </w:rPr>
            <w:t xml:space="preserve"> </w:t>
          </w:r>
          <w:r w:rsidRPr="002E4C92">
            <w:t>Classroom Use:</w:t>
          </w:r>
          <w:r>
            <w:rPr>
              <w:b w:val="0"/>
            </w:rPr>
            <w:t xml:space="preserve"> Starting 9</w:t>
          </w:r>
          <w:r w:rsidRPr="0039525B">
            <w:rPr>
              <w:b w:val="0"/>
            </w:rPr>
            <w:t>/201</w:t>
          </w:r>
          <w:r w:rsidR="00C30D88">
            <w:rPr>
              <w:b w:val="0"/>
            </w:rPr>
            <w:t>4</w:t>
          </w:r>
          <w:r w:rsidRPr="0039525B">
            <w:rPr>
              <w:b w:val="0"/>
            </w:rPr>
            <w:t xml:space="preserve"> </w:t>
          </w:r>
        </w:p>
        <w:p w:rsidR="003C7A10" w:rsidRPr="0039525B" w:rsidRDefault="003C7A1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C7A10" w:rsidRPr="0039525B" w:rsidRDefault="003C7A10" w:rsidP="007017EB">
          <w:pPr>
            <w:pStyle w:val="FooterText"/>
            <w:rPr>
              <w:b w:val="0"/>
              <w:i/>
            </w:rPr>
          </w:pPr>
          <w:r w:rsidRPr="0039525B">
            <w:rPr>
              <w:b w:val="0"/>
              <w:i/>
              <w:sz w:val="12"/>
            </w:rPr>
            <w:t>Creative Commons Attribution-NonCommercial-ShareAlike 3.0 Unported License</w:t>
          </w:r>
        </w:p>
        <w:p w:rsidR="003C7A10" w:rsidRPr="002E4C92" w:rsidRDefault="009C0514" w:rsidP="007017EB">
          <w:pPr>
            <w:pStyle w:val="FooterText"/>
          </w:pPr>
          <w:hyperlink r:id="rId1" w:history="1">
            <w:r w:rsidR="003C7A10" w:rsidRPr="004645C8">
              <w:rPr>
                <w:rStyle w:val="Hyperlink"/>
                <w:sz w:val="12"/>
                <w:szCs w:val="12"/>
              </w:rPr>
              <w:t>http://creativecommons.org/licenses/by-nc-sa/3.0/</w:t>
            </w:r>
          </w:hyperlink>
        </w:p>
      </w:tc>
      <w:tc>
        <w:tcPr>
          <w:tcW w:w="625" w:type="dxa"/>
          <w:shd w:val="clear" w:color="auto" w:fill="auto"/>
          <w:vAlign w:val="center"/>
        </w:tcPr>
        <w:p w:rsidR="003C7A10" w:rsidRPr="002E4C92" w:rsidRDefault="00DC3AB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C7A1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7AD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C7A10" w:rsidRPr="002E4C92" w:rsidRDefault="004645C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4645C8">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3C7A10" w:rsidRPr="007017EB" w:rsidRDefault="003C7A10"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A10" w:rsidRPr="00563CB8" w:rsidRDefault="003C7A1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508"/>
      <w:gridCol w:w="613"/>
      <w:gridCol w:w="4258"/>
    </w:tblGrid>
    <w:tr w:rsidR="003C7A10" w:rsidTr="00C82043">
      <w:trPr>
        <w:trHeight w:val="705"/>
      </w:trPr>
      <w:tc>
        <w:tcPr>
          <w:tcW w:w="4609" w:type="dxa"/>
          <w:shd w:val="clear" w:color="auto" w:fill="auto"/>
          <w:vAlign w:val="center"/>
        </w:tcPr>
        <w:p w:rsidR="003C7A10" w:rsidRPr="002E4C92" w:rsidRDefault="003C7A10" w:rsidP="007017EB">
          <w:pPr>
            <w:pStyle w:val="FooterText"/>
          </w:pPr>
          <w:r w:rsidRPr="002E4C92">
            <w:t>File:</w:t>
          </w:r>
          <w:r>
            <w:rPr>
              <w:b w:val="0"/>
            </w:rPr>
            <w:t xml:space="preserve"> 9</w:t>
          </w:r>
          <w:r w:rsidRPr="0039525B">
            <w:rPr>
              <w:b w:val="0"/>
            </w:rPr>
            <w:t>.</w:t>
          </w:r>
          <w:r>
            <w:rPr>
              <w:b w:val="0"/>
            </w:rPr>
            <w:t>1</w:t>
          </w:r>
          <w:r w:rsidRPr="0039525B">
            <w:rPr>
              <w:b w:val="0"/>
            </w:rPr>
            <w:t>.</w:t>
          </w:r>
          <w:r>
            <w:rPr>
              <w:b w:val="0"/>
            </w:rPr>
            <w:t>1</w:t>
          </w:r>
          <w:r w:rsidRPr="0039525B">
            <w:rPr>
              <w:b w:val="0"/>
            </w:rPr>
            <w:t xml:space="preserve"> Lesson </w:t>
          </w:r>
          <w:r>
            <w:rPr>
              <w:b w:val="0"/>
            </w:rPr>
            <w:t>13, v2</w:t>
          </w:r>
          <w:r w:rsidRPr="002E4C92">
            <w:t xml:space="preserve"> Date:</w:t>
          </w:r>
          <w:r>
            <w:rPr>
              <w:b w:val="0"/>
            </w:rPr>
            <w:t xml:space="preserve"> 8</w:t>
          </w:r>
          <w:r w:rsidRPr="0039525B">
            <w:rPr>
              <w:b w:val="0"/>
            </w:rPr>
            <w:t>/</w:t>
          </w:r>
          <w:r>
            <w:rPr>
              <w:b w:val="0"/>
            </w:rPr>
            <w:t>31/20</w:t>
          </w:r>
          <w:r w:rsidRPr="0039525B">
            <w:rPr>
              <w:b w:val="0"/>
            </w:rPr>
            <w:t>1</w:t>
          </w:r>
          <w:r w:rsidR="00967AD8">
            <w:rPr>
              <w:b w:val="0"/>
            </w:rPr>
            <w:t>4</w:t>
          </w:r>
          <w:r w:rsidRPr="0039525B">
            <w:rPr>
              <w:b w:val="0"/>
            </w:rPr>
            <w:t xml:space="preserve"> </w:t>
          </w:r>
          <w:r w:rsidRPr="002E4C92">
            <w:t>Classroom Use:</w:t>
          </w:r>
          <w:r>
            <w:rPr>
              <w:b w:val="0"/>
            </w:rPr>
            <w:t xml:space="preserve"> Starting 9</w:t>
          </w:r>
          <w:r w:rsidRPr="0039525B">
            <w:rPr>
              <w:b w:val="0"/>
            </w:rPr>
            <w:t>/201</w:t>
          </w:r>
          <w:r w:rsidR="00967AD8">
            <w:rPr>
              <w:b w:val="0"/>
            </w:rPr>
            <w:t>4</w:t>
          </w:r>
          <w:r w:rsidRPr="0039525B">
            <w:rPr>
              <w:b w:val="0"/>
            </w:rPr>
            <w:t xml:space="preserve"> </w:t>
          </w:r>
        </w:p>
        <w:p w:rsidR="003C7A10" w:rsidRPr="0039525B" w:rsidRDefault="003C7A1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C7A10" w:rsidRPr="0039525B" w:rsidRDefault="003C7A10" w:rsidP="007017EB">
          <w:pPr>
            <w:pStyle w:val="FooterText"/>
            <w:rPr>
              <w:b w:val="0"/>
              <w:i/>
            </w:rPr>
          </w:pPr>
          <w:r w:rsidRPr="0039525B">
            <w:rPr>
              <w:b w:val="0"/>
              <w:i/>
              <w:sz w:val="12"/>
            </w:rPr>
            <w:t>Creative Commons Attribution-NonCommercial-ShareAlike 3.0 Unported License</w:t>
          </w:r>
        </w:p>
        <w:p w:rsidR="003C7A10" w:rsidRPr="002E4C92" w:rsidRDefault="009C0514" w:rsidP="007017EB">
          <w:pPr>
            <w:pStyle w:val="FooterText"/>
          </w:pPr>
          <w:hyperlink r:id="rId1" w:history="1">
            <w:r w:rsidR="003C7A10" w:rsidRPr="004645C8">
              <w:rPr>
                <w:rStyle w:val="Hyperlink"/>
                <w:sz w:val="12"/>
                <w:szCs w:val="12"/>
              </w:rPr>
              <w:t>http://creativecommons.org/licenses/by-nc-sa/3.0/</w:t>
            </w:r>
          </w:hyperlink>
        </w:p>
      </w:tc>
      <w:tc>
        <w:tcPr>
          <w:tcW w:w="625" w:type="dxa"/>
          <w:shd w:val="clear" w:color="auto" w:fill="auto"/>
          <w:vAlign w:val="center"/>
        </w:tcPr>
        <w:p w:rsidR="003C7A10" w:rsidRPr="002E4C92" w:rsidRDefault="00DC3AB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C7A1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7AD8">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3C7A10" w:rsidRPr="002E4C92" w:rsidRDefault="004645C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4645C8">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3.5pt;height:50.25pt;visibility:visible">
                <v:imagedata r:id="rId2" o:title="PCG-CC-NY"/>
              </v:shape>
            </w:pict>
          </w:r>
        </w:p>
      </w:tc>
    </w:tr>
  </w:tbl>
  <w:p w:rsidR="003C7A10" w:rsidRPr="007017EB" w:rsidRDefault="003C7A1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FA" w:rsidRDefault="00973FFA">
      <w:pPr>
        <w:spacing w:before="0" w:after="0" w:line="240" w:lineRule="auto"/>
      </w:pPr>
      <w:r>
        <w:separator/>
      </w:r>
    </w:p>
  </w:footnote>
  <w:footnote w:type="continuationSeparator" w:id="0">
    <w:p w:rsidR="00973FFA" w:rsidRDefault="00973FF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8" w:type="pct"/>
      <w:tblLook w:val="04A0" w:firstRow="1" w:lastRow="0" w:firstColumn="1" w:lastColumn="0" w:noHBand="0" w:noVBand="1"/>
    </w:tblPr>
    <w:tblGrid>
      <w:gridCol w:w="3713"/>
      <w:gridCol w:w="2424"/>
      <w:gridCol w:w="3531"/>
    </w:tblGrid>
    <w:tr w:rsidR="003C7A10" w:rsidRPr="00563CB8" w:rsidTr="00204115">
      <w:tc>
        <w:tcPr>
          <w:tcW w:w="3630" w:type="dxa"/>
          <w:shd w:val="clear" w:color="auto" w:fill="auto"/>
        </w:tcPr>
        <w:p w:rsidR="003C7A10" w:rsidRPr="00563CB8" w:rsidRDefault="003C7A10"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3C7A10" w:rsidRPr="00563CB8" w:rsidRDefault="003C7A10" w:rsidP="007017EB">
          <w:pPr>
            <w:jc w:val="center"/>
          </w:pPr>
          <w:r w:rsidRPr="00563CB8">
            <w:t>D R A F T</w:t>
          </w:r>
        </w:p>
      </w:tc>
      <w:tc>
        <w:tcPr>
          <w:tcW w:w="3451" w:type="dxa"/>
          <w:shd w:val="clear" w:color="auto" w:fill="auto"/>
        </w:tcPr>
        <w:p w:rsidR="003C7A10" w:rsidRPr="00E946A0" w:rsidRDefault="003C7A10" w:rsidP="009D554E">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13</w:t>
          </w:r>
        </w:p>
      </w:tc>
    </w:tr>
  </w:tbl>
  <w:p w:rsidR="003C7A10" w:rsidRPr="007017EB" w:rsidRDefault="003C7A10"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0" w:type="pct"/>
      <w:tblLook w:val="04A0" w:firstRow="1" w:lastRow="0" w:firstColumn="1" w:lastColumn="0" w:noHBand="0" w:noVBand="1"/>
    </w:tblPr>
    <w:tblGrid>
      <w:gridCol w:w="3777"/>
      <w:gridCol w:w="2375"/>
      <w:gridCol w:w="3376"/>
    </w:tblGrid>
    <w:tr w:rsidR="003C7A10" w:rsidRPr="00563CB8" w:rsidTr="00657862">
      <w:tc>
        <w:tcPr>
          <w:tcW w:w="3691" w:type="dxa"/>
          <w:shd w:val="clear" w:color="auto" w:fill="auto"/>
        </w:tcPr>
        <w:p w:rsidR="003C7A10" w:rsidRPr="00563CB8" w:rsidRDefault="003C7A10" w:rsidP="00657862">
          <w:pPr>
            <w:pStyle w:val="PageHeader"/>
            <w:ind w:left="-108" w:firstLine="108"/>
          </w:pPr>
          <w:r w:rsidRPr="00563CB8">
            <w:t xml:space="preserve">NYS </w:t>
          </w:r>
          <w:r w:rsidRPr="00E946A0">
            <w:t>Common</w:t>
          </w:r>
          <w:r w:rsidRPr="00563CB8">
            <w:t xml:space="preserve"> Core ELA &amp; Literacy Curriculum</w:t>
          </w:r>
        </w:p>
      </w:tc>
      <w:tc>
        <w:tcPr>
          <w:tcW w:w="2320" w:type="dxa"/>
          <w:shd w:val="clear" w:color="auto" w:fill="auto"/>
          <w:vAlign w:val="center"/>
        </w:tcPr>
        <w:p w:rsidR="003C7A10" w:rsidRPr="00563CB8" w:rsidRDefault="003C7A10" w:rsidP="007017EB">
          <w:pPr>
            <w:jc w:val="center"/>
          </w:pPr>
          <w:r w:rsidRPr="00563CB8">
            <w:t>D R A F T</w:t>
          </w:r>
        </w:p>
      </w:tc>
      <w:tc>
        <w:tcPr>
          <w:tcW w:w="3298" w:type="dxa"/>
          <w:shd w:val="clear" w:color="auto" w:fill="auto"/>
        </w:tcPr>
        <w:p w:rsidR="003C7A10" w:rsidRPr="00E946A0" w:rsidRDefault="003C7A10" w:rsidP="009D554E">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13</w:t>
          </w:r>
        </w:p>
      </w:tc>
    </w:tr>
  </w:tbl>
  <w:p w:rsidR="003C7A10" w:rsidRPr="007017EB" w:rsidRDefault="003C7A1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569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17779"/>
    <w:multiLevelType w:val="hybridMultilevel"/>
    <w:tmpl w:val="D78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585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F5CF3"/>
    <w:multiLevelType w:val="hybridMultilevel"/>
    <w:tmpl w:val="2EDC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612B60"/>
    <w:multiLevelType w:val="hybridMultilevel"/>
    <w:tmpl w:val="53F4476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710EA032"/>
    <w:lvl w:ilvl="0" w:tplc="DD6CFEA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167C91"/>
    <w:multiLevelType w:val="hybridMultilevel"/>
    <w:tmpl w:val="1D6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73AE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A612940"/>
    <w:multiLevelType w:val="hybridMultilevel"/>
    <w:tmpl w:val="7B0C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3"/>
  </w:num>
  <w:num w:numId="6">
    <w:abstractNumId w:val="14"/>
  </w:num>
  <w:num w:numId="7">
    <w:abstractNumId w:val="8"/>
    <w:lvlOverride w:ilvl="0">
      <w:startOverride w:val="1"/>
    </w:lvlOverride>
  </w:num>
  <w:num w:numId="8">
    <w:abstractNumId w:val="16"/>
  </w:num>
  <w:num w:numId="9">
    <w:abstractNumId w:val="4"/>
  </w:num>
  <w:num w:numId="10">
    <w:abstractNumId w:val="13"/>
  </w:num>
  <w:num w:numId="11">
    <w:abstractNumId w:val="17"/>
  </w:num>
  <w:num w:numId="12">
    <w:abstractNumId w:val="8"/>
  </w:num>
  <w:num w:numId="13">
    <w:abstractNumId w:val="8"/>
    <w:lvlOverride w:ilvl="0">
      <w:startOverride w:val="1"/>
    </w:lvlOverride>
  </w:num>
  <w:num w:numId="14">
    <w:abstractNumId w:val="7"/>
    <w:lvlOverride w:ilvl="0">
      <w:startOverride w:val="1"/>
    </w:lvlOverride>
  </w:num>
  <w:num w:numId="15">
    <w:abstractNumId w:val="16"/>
  </w:num>
  <w:num w:numId="16">
    <w:abstractNumId w:val="6"/>
  </w:num>
  <w:num w:numId="17">
    <w:abstractNumId w:val="2"/>
  </w:num>
  <w:num w:numId="18">
    <w:abstractNumId w:val="5"/>
  </w:num>
  <w:num w:numId="19">
    <w:abstractNumId w:val="15"/>
  </w:num>
  <w:num w:numId="20">
    <w:abstractNumId w:val="20"/>
  </w:num>
  <w:num w:numId="21">
    <w:abstractNumId w:val="11"/>
  </w:num>
  <w:num w:numId="22">
    <w:abstractNumId w:val="18"/>
  </w:num>
  <w:num w:numId="23">
    <w:abstractNumId w:val="9"/>
  </w:num>
  <w:num w:numId="24">
    <w:abstractNumId w:val="1"/>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5CC"/>
    <w:rsid w:val="00007249"/>
    <w:rsid w:val="00012D6B"/>
    <w:rsid w:val="000611B7"/>
    <w:rsid w:val="0006513C"/>
    <w:rsid w:val="000744A6"/>
    <w:rsid w:val="00076383"/>
    <w:rsid w:val="00077218"/>
    <w:rsid w:val="000A4D8E"/>
    <w:rsid w:val="000A6593"/>
    <w:rsid w:val="000B3273"/>
    <w:rsid w:val="000B3A6F"/>
    <w:rsid w:val="000D5FFC"/>
    <w:rsid w:val="00141C82"/>
    <w:rsid w:val="00144B97"/>
    <w:rsid w:val="001735F1"/>
    <w:rsid w:val="00204115"/>
    <w:rsid w:val="00233942"/>
    <w:rsid w:val="00233AE7"/>
    <w:rsid w:val="002348B8"/>
    <w:rsid w:val="00253C9F"/>
    <w:rsid w:val="0025543D"/>
    <w:rsid w:val="00272C82"/>
    <w:rsid w:val="002E4CEA"/>
    <w:rsid w:val="002E7E49"/>
    <w:rsid w:val="002F0399"/>
    <w:rsid w:val="00330EC8"/>
    <w:rsid w:val="00341F48"/>
    <w:rsid w:val="00364B23"/>
    <w:rsid w:val="00370608"/>
    <w:rsid w:val="00382380"/>
    <w:rsid w:val="00391F95"/>
    <w:rsid w:val="00391FA1"/>
    <w:rsid w:val="00395A80"/>
    <w:rsid w:val="003A6F7B"/>
    <w:rsid w:val="003C7A10"/>
    <w:rsid w:val="003D2E34"/>
    <w:rsid w:val="003E345B"/>
    <w:rsid w:val="00400AEA"/>
    <w:rsid w:val="004111D2"/>
    <w:rsid w:val="004645C8"/>
    <w:rsid w:val="00477A45"/>
    <w:rsid w:val="004933A5"/>
    <w:rsid w:val="004A1F3C"/>
    <w:rsid w:val="004A774B"/>
    <w:rsid w:val="004D30A5"/>
    <w:rsid w:val="004D697C"/>
    <w:rsid w:val="004F290D"/>
    <w:rsid w:val="00536D02"/>
    <w:rsid w:val="00540756"/>
    <w:rsid w:val="00546FAA"/>
    <w:rsid w:val="00551F2F"/>
    <w:rsid w:val="00597CDA"/>
    <w:rsid w:val="005A5571"/>
    <w:rsid w:val="005C45D5"/>
    <w:rsid w:val="005E50D3"/>
    <w:rsid w:val="00614164"/>
    <w:rsid w:val="0062239B"/>
    <w:rsid w:val="0063194E"/>
    <w:rsid w:val="00657862"/>
    <w:rsid w:val="00657986"/>
    <w:rsid w:val="0066114F"/>
    <w:rsid w:val="00661C57"/>
    <w:rsid w:val="00680BCF"/>
    <w:rsid w:val="00682E8A"/>
    <w:rsid w:val="006C427F"/>
    <w:rsid w:val="006C6CDD"/>
    <w:rsid w:val="006C70DA"/>
    <w:rsid w:val="006E1D63"/>
    <w:rsid w:val="006E402D"/>
    <w:rsid w:val="007017EB"/>
    <w:rsid w:val="0072523D"/>
    <w:rsid w:val="0073373D"/>
    <w:rsid w:val="00783A50"/>
    <w:rsid w:val="00785A3B"/>
    <w:rsid w:val="00790BCC"/>
    <w:rsid w:val="00797E5B"/>
    <w:rsid w:val="007B43D1"/>
    <w:rsid w:val="007D2598"/>
    <w:rsid w:val="007E484F"/>
    <w:rsid w:val="00800223"/>
    <w:rsid w:val="00802A1E"/>
    <w:rsid w:val="008374DA"/>
    <w:rsid w:val="00846B55"/>
    <w:rsid w:val="00850C4D"/>
    <w:rsid w:val="00871E8F"/>
    <w:rsid w:val="0087285D"/>
    <w:rsid w:val="00880974"/>
    <w:rsid w:val="00884349"/>
    <w:rsid w:val="00886A8E"/>
    <w:rsid w:val="008B5515"/>
    <w:rsid w:val="008C15B4"/>
    <w:rsid w:val="008D1A42"/>
    <w:rsid w:val="008E0122"/>
    <w:rsid w:val="00902CF8"/>
    <w:rsid w:val="00904D2E"/>
    <w:rsid w:val="0091534B"/>
    <w:rsid w:val="00924CCA"/>
    <w:rsid w:val="009450B7"/>
    <w:rsid w:val="009450F1"/>
    <w:rsid w:val="00967AD8"/>
    <w:rsid w:val="00973FFA"/>
    <w:rsid w:val="00986376"/>
    <w:rsid w:val="00996316"/>
    <w:rsid w:val="009C0514"/>
    <w:rsid w:val="009C5EBD"/>
    <w:rsid w:val="009D554E"/>
    <w:rsid w:val="009E56BC"/>
    <w:rsid w:val="009E72A9"/>
    <w:rsid w:val="00A44E03"/>
    <w:rsid w:val="00A81430"/>
    <w:rsid w:val="00AA46D1"/>
    <w:rsid w:val="00AB758D"/>
    <w:rsid w:val="00AC3EDE"/>
    <w:rsid w:val="00AE2DE2"/>
    <w:rsid w:val="00AE4FE6"/>
    <w:rsid w:val="00AE6DD5"/>
    <w:rsid w:val="00B0754C"/>
    <w:rsid w:val="00B4451C"/>
    <w:rsid w:val="00B61B38"/>
    <w:rsid w:val="00B67B4C"/>
    <w:rsid w:val="00B75244"/>
    <w:rsid w:val="00B81C83"/>
    <w:rsid w:val="00BB000E"/>
    <w:rsid w:val="00BB0B8A"/>
    <w:rsid w:val="00BF0C54"/>
    <w:rsid w:val="00C13C03"/>
    <w:rsid w:val="00C30D88"/>
    <w:rsid w:val="00C34151"/>
    <w:rsid w:val="00C5268D"/>
    <w:rsid w:val="00C63139"/>
    <w:rsid w:val="00C7068F"/>
    <w:rsid w:val="00C73558"/>
    <w:rsid w:val="00C8044A"/>
    <w:rsid w:val="00C82043"/>
    <w:rsid w:val="00C83AC1"/>
    <w:rsid w:val="00CB2228"/>
    <w:rsid w:val="00CB29E5"/>
    <w:rsid w:val="00CB2BF5"/>
    <w:rsid w:val="00CB38CC"/>
    <w:rsid w:val="00CB5703"/>
    <w:rsid w:val="00CC226D"/>
    <w:rsid w:val="00CD7FBB"/>
    <w:rsid w:val="00CE55D9"/>
    <w:rsid w:val="00D22CDD"/>
    <w:rsid w:val="00D31F4D"/>
    <w:rsid w:val="00D34155"/>
    <w:rsid w:val="00D43571"/>
    <w:rsid w:val="00D50923"/>
    <w:rsid w:val="00D534DD"/>
    <w:rsid w:val="00D564BD"/>
    <w:rsid w:val="00D75606"/>
    <w:rsid w:val="00DB28AB"/>
    <w:rsid w:val="00DC185B"/>
    <w:rsid w:val="00DC28B3"/>
    <w:rsid w:val="00DC3AB4"/>
    <w:rsid w:val="00E57BF2"/>
    <w:rsid w:val="00EA141D"/>
    <w:rsid w:val="00EA5069"/>
    <w:rsid w:val="00EA7E44"/>
    <w:rsid w:val="00ED6146"/>
    <w:rsid w:val="00ED7A5F"/>
    <w:rsid w:val="00F010BB"/>
    <w:rsid w:val="00F16DCB"/>
    <w:rsid w:val="00F704CE"/>
    <w:rsid w:val="00F71808"/>
    <w:rsid w:val="00F76FC5"/>
    <w:rsid w:val="00F77564"/>
    <w:rsid w:val="00F90528"/>
    <w:rsid w:val="00FA31E2"/>
    <w:rsid w:val="00FB11F9"/>
    <w:rsid w:val="00FB2DA4"/>
    <w:rsid w:val="00FD2EF0"/>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F773DD1-81C5-45ED-A77C-AC168C14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63194E"/>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mbria" w:hAnsi="Cambria"/>
      <w:b/>
    </w:rPr>
  </w:style>
  <w:style w:type="character" w:customStyle="1" w:styleId="ExcerptAuthorChar">
    <w:name w:val="*ExcerptAuthor Char"/>
    <w:link w:val="ExcerptAuthor"/>
    <w:rsid w:val="00C5268D"/>
    <w:rPr>
      <w:rFonts w:ascii="Cambria" w:eastAsia="Calibri" w:hAnsi="Cambria"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mbria" w:hAnsi="Cambria"/>
      <w:b/>
      <w:smallCaps/>
      <w:sz w:val="32"/>
    </w:rPr>
  </w:style>
  <w:style w:type="character" w:customStyle="1" w:styleId="ExcerptTitleChar">
    <w:name w:val="*ExcerptTitle Char"/>
    <w:link w:val="ExcerptTitle"/>
    <w:rsid w:val="00C5268D"/>
    <w:rPr>
      <w:rFonts w:ascii="Cambria" w:eastAsia="Calibri" w:hAnsi="Cambria" w:cs="Times New Roman"/>
      <w:b/>
      <w:smallCaps/>
      <w:sz w:val="32"/>
    </w:rPr>
  </w:style>
  <w:style w:type="paragraph" w:customStyle="1" w:styleId="IN">
    <w:name w:val="*IN*"/>
    <w:link w:val="INChar"/>
    <w:qFormat/>
    <w:rsid w:val="0025543D"/>
    <w:pPr>
      <w:numPr>
        <w:numId w:val="5"/>
      </w:numPr>
      <w:spacing w:before="120" w:after="60" w:line="276" w:lineRule="auto"/>
      <w:ind w:left="360"/>
    </w:pPr>
    <w:rPr>
      <w:color w:val="4F81BD"/>
      <w:sz w:val="22"/>
      <w:szCs w:val="22"/>
    </w:rPr>
  </w:style>
  <w:style w:type="character" w:customStyle="1" w:styleId="INChar">
    <w:name w:val="*IN* Char"/>
    <w:link w:val="IN"/>
    <w:rsid w:val="0025543D"/>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ColorfulList-Accent1">
    <w:name w:val="Colorful List Accent 1"/>
    <w:basedOn w:val="Normal"/>
    <w:link w:val="ColorfulList-Accent1Char"/>
    <w:uiPriority w:val="34"/>
    <w:rsid w:val="00C5268D"/>
    <w:pPr>
      <w:ind w:left="720"/>
      <w:contextualSpacing/>
    </w:pPr>
  </w:style>
  <w:style w:type="character" w:customStyle="1" w:styleId="ColorfulList-Accent1Char">
    <w:name w:val="Colorful List - Accent 1 Char"/>
    <w:link w:val="ColorfulList-Accent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ColorfulShading-Accent1">
    <w:name w:val="Colorful Shading Accent 1"/>
    <w:hidden/>
    <w:uiPriority w:val="99"/>
    <w:semiHidden/>
    <w:rsid w:val="00924C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728">
      <w:bodyDiv w:val="1"/>
      <w:marLeft w:val="0"/>
      <w:marRight w:val="0"/>
      <w:marTop w:val="0"/>
      <w:marBottom w:val="0"/>
      <w:divBdr>
        <w:top w:val="none" w:sz="0" w:space="0" w:color="auto"/>
        <w:left w:val="none" w:sz="0" w:space="0" w:color="auto"/>
        <w:bottom w:val="none" w:sz="0" w:space="0" w:color="auto"/>
        <w:right w:val="none" w:sz="0" w:space="0" w:color="auto"/>
      </w:divBdr>
    </w:div>
    <w:div w:id="2542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7418A-AAD2-4D44-AE9B-EFE38C90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17981</CharactersWithSpaces>
  <SharedDoc>false</SharedDoc>
  <HLinks>
    <vt:vector size="12" baseType="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2014-07-09T08:05:00Z</cp:lastPrinted>
  <dcterms:created xsi:type="dcterms:W3CDTF">2014-08-26T19:28:00Z</dcterms:created>
  <dcterms:modified xsi:type="dcterms:W3CDTF">2014-08-26T19:28:00Z</dcterms:modified>
</cp:coreProperties>
</file>