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008B788B" w14:textId="77777777">
        <w:trPr>
          <w:trHeight w:val="1008"/>
        </w:trPr>
        <w:tc>
          <w:tcPr>
            <w:tcW w:w="1980" w:type="dxa"/>
            <w:shd w:val="clear" w:color="auto" w:fill="385623"/>
            <w:vAlign w:val="center"/>
          </w:tcPr>
          <w:p w14:paraId="233344DD" w14:textId="77777777" w:rsidR="00F814D5" w:rsidRPr="00DB34C3" w:rsidRDefault="002B72D2" w:rsidP="00B231AA">
            <w:pPr>
              <w:pStyle w:val="Header-banner"/>
              <w:rPr>
                <w:rFonts w:asciiTheme="minorHAnsi" w:hAnsiTheme="minorHAnsi"/>
              </w:rPr>
            </w:pPr>
            <w:r>
              <w:rPr>
                <w:rFonts w:asciiTheme="minorHAnsi" w:hAnsiTheme="minorHAnsi"/>
              </w:rPr>
              <w:t>9.1</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00E5877D"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B72D2">
              <w:rPr>
                <w:rFonts w:asciiTheme="minorHAnsi" w:hAnsiTheme="minorHAnsi"/>
              </w:rPr>
              <w:t>10</w:t>
            </w:r>
          </w:p>
        </w:tc>
      </w:tr>
    </w:tbl>
    <w:p w14:paraId="019C0D78" w14:textId="77777777" w:rsidR="005C4572" w:rsidRDefault="00C4787C" w:rsidP="00E946A0">
      <w:pPr>
        <w:pStyle w:val="Heading1"/>
      </w:pPr>
      <w:r w:rsidRPr="00263AF5">
        <w:t>Introduction</w:t>
      </w:r>
    </w:p>
    <w:p w14:paraId="5ABD7092" w14:textId="2DA612CF" w:rsidR="00482ECB" w:rsidRDefault="007617B4" w:rsidP="005C4572">
      <w:bookmarkStart w:id="0" w:name="OLE_LINK13"/>
      <w:bookmarkStart w:id="1" w:name="OLE_LINK14"/>
      <w:r>
        <w:t xml:space="preserve">In this Mid-Unit Assessment, students use textual evidence from </w:t>
      </w:r>
      <w:r w:rsidR="00C955CE">
        <w:t xml:space="preserve">the </w:t>
      </w:r>
      <w:r w:rsidR="001D247A">
        <w:t>first three stages of “St. Lucy</w:t>
      </w:r>
      <w:r w:rsidR="00C955CE">
        <w:t xml:space="preserve">’s Home for Girls Raised by Wolves” </w:t>
      </w:r>
      <w:r>
        <w:t>to craft a</w:t>
      </w:r>
      <w:r w:rsidR="003229ED">
        <w:t xml:space="preserve"> </w:t>
      </w:r>
      <w:r>
        <w:t xml:space="preserve">multi-paragraph </w:t>
      </w:r>
      <w:r w:rsidR="00A979B0">
        <w:t>response to</w:t>
      </w:r>
      <w:r>
        <w:t xml:space="preserve"> the following prompt:</w:t>
      </w:r>
      <w:bookmarkEnd w:id="0"/>
      <w:bookmarkEnd w:id="1"/>
      <w:r w:rsidR="00C955CE">
        <w:t xml:space="preserve"> </w:t>
      </w:r>
      <w:r w:rsidR="00C955CE" w:rsidRPr="008321DF">
        <w:rPr>
          <w:shd w:val="clear" w:color="auto" w:fill="FFFFFF"/>
        </w:rPr>
        <w:t>Choose</w:t>
      </w:r>
      <w:r w:rsidR="0065423D">
        <w:rPr>
          <w:shd w:val="clear" w:color="auto" w:fill="FFFFFF"/>
        </w:rPr>
        <w:t xml:space="preserve"> and explain</w:t>
      </w:r>
      <w:r w:rsidR="00C955CE" w:rsidRPr="008321DF">
        <w:rPr>
          <w:shd w:val="clear" w:color="auto" w:fill="FFFFFF"/>
        </w:rPr>
        <w:t xml:space="preserve"> one epigraph. Analyze the relationship between that epigraph and the girls’ development in that stage. </w:t>
      </w:r>
      <w:r w:rsidR="001D247A">
        <w:rPr>
          <w:shd w:val="clear" w:color="auto" w:fill="FFFFFF"/>
        </w:rPr>
        <w:t xml:space="preserve">Students first work in small groups to </w:t>
      </w:r>
      <w:r w:rsidR="001D247A">
        <w:t>review their annotated text</w:t>
      </w:r>
      <w:r w:rsidR="0079386A">
        <w:t>s</w:t>
      </w:r>
      <w:r w:rsidR="001D247A">
        <w:t xml:space="preserve">, lesson Quick Writes, discussion notes, homework notes, and tools. </w:t>
      </w:r>
      <w:r w:rsidR="00DD0F24">
        <w:t>Then</w:t>
      </w:r>
      <w:r w:rsidR="001D247A">
        <w:rPr>
          <w:shd w:val="clear" w:color="auto" w:fill="FFFFFF"/>
        </w:rPr>
        <w:t>, students</w:t>
      </w:r>
      <w:r w:rsidR="001D247A">
        <w:t xml:space="preserve"> write multi-paragraph </w:t>
      </w:r>
      <w:r w:rsidR="00D22023">
        <w:t>responses</w:t>
      </w:r>
      <w:r w:rsidR="001D247A">
        <w:t xml:space="preserve"> that demonstrate </w:t>
      </w:r>
      <w:r w:rsidR="00DD0F24">
        <w:t>their ability to discuss the relationship of an author’s structural choices to the development of complex characters</w:t>
      </w:r>
      <w:r>
        <w:t>. The Mid-Unit Assessm</w:t>
      </w:r>
      <w:r w:rsidR="00FA17E4">
        <w:t>ent is assessed using the 9.1.1</w:t>
      </w:r>
      <w:r w:rsidR="00971283">
        <w:t xml:space="preserve"> Mid-Unit Text Analysis Rubric.</w:t>
      </w:r>
    </w:p>
    <w:p w14:paraId="3094768A" w14:textId="4604C561" w:rsidR="007617B4" w:rsidRPr="007617B4" w:rsidRDefault="007617B4" w:rsidP="005C4572">
      <w:r>
        <w:t xml:space="preserve">For homework, </w:t>
      </w:r>
      <w:r w:rsidR="00565196">
        <w:t>students write a brief reflection about how their preparations helped them with the Mid-Unit Assessment or how they might have prepared more effectively</w:t>
      </w:r>
      <w:r w:rsidR="001B14D2">
        <w:t>.</w:t>
      </w:r>
    </w:p>
    <w:p w14:paraId="4A9457CF" w14:textId="29F65CF7" w:rsidR="00C4787C" w:rsidRDefault="004A5AF9"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60"/>
        <w:gridCol w:w="8208"/>
      </w:tblGrid>
      <w:tr w:rsidR="00E519AC" w:rsidRPr="002E4C92" w14:paraId="7B6C450A" w14:textId="77777777" w:rsidTr="00E519AC">
        <w:tc>
          <w:tcPr>
            <w:tcW w:w="9468" w:type="dxa"/>
            <w:gridSpan w:val="2"/>
            <w:shd w:val="clear" w:color="auto" w:fill="76923C"/>
          </w:tcPr>
          <w:p w14:paraId="37F98B93" w14:textId="77777777" w:rsidR="00E519AC" w:rsidRPr="002E4C92" w:rsidRDefault="00E519AC" w:rsidP="00E519AC">
            <w:pPr>
              <w:pStyle w:val="TableHeaders"/>
            </w:pPr>
            <w:r>
              <w:t>Assessed Standard(s)</w:t>
            </w:r>
          </w:p>
        </w:tc>
      </w:tr>
      <w:tr w:rsidR="002B4BAD" w:rsidRPr="002379C1" w14:paraId="7862B313" w14:textId="77777777" w:rsidTr="00E519AC">
        <w:tc>
          <w:tcPr>
            <w:tcW w:w="1260" w:type="dxa"/>
          </w:tcPr>
          <w:p w14:paraId="03A18B25" w14:textId="77777777" w:rsidR="002B4BAD" w:rsidRPr="002379C1" w:rsidRDefault="002B4BAD" w:rsidP="00E519AC">
            <w:pPr>
              <w:pStyle w:val="TableText"/>
            </w:pPr>
            <w:r>
              <w:t>RL.9-10.3</w:t>
            </w:r>
          </w:p>
        </w:tc>
        <w:tc>
          <w:tcPr>
            <w:tcW w:w="8208" w:type="dxa"/>
          </w:tcPr>
          <w:p w14:paraId="6763BD51" w14:textId="77777777" w:rsidR="002B4BAD" w:rsidRPr="002B4BAD" w:rsidRDefault="002B4BAD" w:rsidP="00E519AC">
            <w:pPr>
              <w:pStyle w:val="TableText"/>
              <w:rPr>
                <w:rFonts w:ascii="Times" w:hAnsi="Times"/>
                <w:sz w:val="20"/>
                <w:szCs w:val="20"/>
              </w:rPr>
            </w:pPr>
            <w:r w:rsidRPr="002B4BAD">
              <w:t>Analyze how complex characters (e.g., those with multiple or conflicting motivations) develop over the course of a text, interact with other characters, and advance the plot or develop the theme.</w:t>
            </w:r>
          </w:p>
        </w:tc>
      </w:tr>
      <w:tr w:rsidR="00E519AC" w:rsidRPr="002379C1" w14:paraId="30080D8C" w14:textId="77777777" w:rsidTr="00E519AC">
        <w:tc>
          <w:tcPr>
            <w:tcW w:w="1260" w:type="dxa"/>
          </w:tcPr>
          <w:p w14:paraId="7D7CDA42" w14:textId="77777777" w:rsidR="00E519AC" w:rsidRPr="002379C1" w:rsidRDefault="00E519AC" w:rsidP="00E519AC">
            <w:pPr>
              <w:pStyle w:val="TableText"/>
            </w:pPr>
            <w:r w:rsidRPr="002379C1">
              <w:t>RL.9-10.5</w:t>
            </w:r>
          </w:p>
        </w:tc>
        <w:tc>
          <w:tcPr>
            <w:tcW w:w="8208" w:type="dxa"/>
          </w:tcPr>
          <w:p w14:paraId="39CE07A5" w14:textId="0E9656E2" w:rsidR="00E519AC" w:rsidRPr="002379C1" w:rsidRDefault="00E519AC" w:rsidP="00E519AC">
            <w:pPr>
              <w:pStyle w:val="TableText"/>
            </w:pPr>
            <w:r w:rsidRPr="002379C1">
              <w:t>Analyze how an author’s choices concerning how to structure a text, order events within it (e.g.</w:t>
            </w:r>
            <w:r w:rsidR="001547A8">
              <w:t>,</w:t>
            </w:r>
            <w:r w:rsidRPr="002379C1">
              <w:t xml:space="preserve"> parallel plots), and manipulate time (e.g., pacing, flashbacks) create such effects as mystery, tension, or surprise.</w:t>
            </w:r>
          </w:p>
        </w:tc>
      </w:tr>
      <w:tr w:rsidR="00F308FF" w:rsidRPr="002E4C92" w14:paraId="56E33D0D" w14:textId="77777777">
        <w:tc>
          <w:tcPr>
            <w:tcW w:w="9468" w:type="dxa"/>
            <w:gridSpan w:val="2"/>
            <w:shd w:val="clear" w:color="auto" w:fill="76923C"/>
          </w:tcPr>
          <w:p w14:paraId="3FFC8E13" w14:textId="77777777" w:rsidR="00F308FF" w:rsidRPr="002E4C92" w:rsidRDefault="00F308FF" w:rsidP="00B00346">
            <w:pPr>
              <w:pStyle w:val="TableHeaders"/>
            </w:pPr>
            <w:r>
              <w:t>A</w:t>
            </w:r>
            <w:r w:rsidR="005D638C">
              <w:t>ddr</w:t>
            </w:r>
            <w:r>
              <w:t>essed Standard</w:t>
            </w:r>
            <w:r w:rsidR="00583FF7">
              <w:t>(s)</w:t>
            </w:r>
          </w:p>
        </w:tc>
      </w:tr>
      <w:tr w:rsidR="0065423D" w:rsidRPr="0053542D" w14:paraId="3EE3E641" w14:textId="77777777" w:rsidTr="0065423D">
        <w:tc>
          <w:tcPr>
            <w:tcW w:w="1260" w:type="dxa"/>
          </w:tcPr>
          <w:p w14:paraId="66AA06DE" w14:textId="77777777" w:rsidR="0065423D" w:rsidRPr="002379C1" w:rsidRDefault="0065423D" w:rsidP="002379C1">
            <w:pPr>
              <w:pStyle w:val="TableText"/>
            </w:pPr>
            <w:r>
              <w:t>W.9-10.2.a</w:t>
            </w:r>
          </w:p>
        </w:tc>
        <w:tc>
          <w:tcPr>
            <w:tcW w:w="8208" w:type="dxa"/>
          </w:tcPr>
          <w:p w14:paraId="23D6691D" w14:textId="77777777" w:rsidR="0065423D" w:rsidRDefault="0065423D" w:rsidP="002379C1">
            <w:pPr>
              <w:pStyle w:val="TableText"/>
            </w:pPr>
            <w:r>
              <w:t>Write informative/explanatory texts to examine and convey complex ideas, concepts, and information clearly and accurately through the effective selection, organization, and analysis of content.</w:t>
            </w:r>
          </w:p>
          <w:p w14:paraId="738B37AD" w14:textId="77777777" w:rsidR="0065423D" w:rsidRPr="002379C1" w:rsidRDefault="0065423D" w:rsidP="00B73D8A">
            <w:pPr>
              <w:pStyle w:val="SubStandard"/>
            </w:pPr>
            <w:r>
              <w:t>Introduce a topic; organize complex ideas, concepts, and information to make important connections and distinctions; include formatting (e.g., headings), graphics (e.g., figures, tables), and multimedia when useful to aiding comprehension.</w:t>
            </w:r>
          </w:p>
        </w:tc>
      </w:tr>
    </w:tbl>
    <w:p w14:paraId="48050F93"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1BC0D0E1" w14:textId="77777777">
        <w:tc>
          <w:tcPr>
            <w:tcW w:w="9478" w:type="dxa"/>
            <w:shd w:val="clear" w:color="auto" w:fill="76923C"/>
          </w:tcPr>
          <w:p w14:paraId="05334A94" w14:textId="77777777" w:rsidR="00D920A6" w:rsidRPr="002E4C92" w:rsidRDefault="00D920A6" w:rsidP="00B00346">
            <w:pPr>
              <w:pStyle w:val="TableHeaders"/>
            </w:pPr>
            <w:r w:rsidRPr="002E4C92">
              <w:t>Assessment(s)</w:t>
            </w:r>
          </w:p>
        </w:tc>
      </w:tr>
      <w:tr w:rsidR="00B231AA" w14:paraId="645AC378" w14:textId="77777777">
        <w:tc>
          <w:tcPr>
            <w:tcW w:w="9478" w:type="dxa"/>
            <w:tcBorders>
              <w:top w:val="single" w:sz="4" w:space="0" w:color="auto"/>
              <w:left w:val="single" w:sz="4" w:space="0" w:color="auto"/>
              <w:bottom w:val="single" w:sz="4" w:space="0" w:color="auto"/>
              <w:right w:val="single" w:sz="4" w:space="0" w:color="auto"/>
            </w:tcBorders>
          </w:tcPr>
          <w:p w14:paraId="4F1A1BA8" w14:textId="2C64BDD3" w:rsidR="00BE4EBD" w:rsidRDefault="006160BF" w:rsidP="008151E5">
            <w:pPr>
              <w:pStyle w:val="TableText"/>
            </w:pPr>
            <w:r>
              <w:t>Student learning in the first part of this unit is assessed via a multi-paragraph r</w:t>
            </w:r>
            <w:r w:rsidR="00354ADB">
              <w:t>esponse to the following prompt:</w:t>
            </w:r>
          </w:p>
          <w:p w14:paraId="37A3E6A8" w14:textId="060D10DA" w:rsidR="00B231AA" w:rsidRPr="00740237" w:rsidRDefault="00860B42" w:rsidP="00740237">
            <w:pPr>
              <w:pStyle w:val="BulletedList"/>
              <w:rPr>
                <w:rFonts w:ascii="Times" w:hAnsi="Times"/>
              </w:rPr>
            </w:pPr>
            <w:r w:rsidRPr="008321DF">
              <w:rPr>
                <w:shd w:val="clear" w:color="auto" w:fill="FFFFFF"/>
              </w:rPr>
              <w:t xml:space="preserve">Choose </w:t>
            </w:r>
            <w:r w:rsidR="0065423D">
              <w:rPr>
                <w:shd w:val="clear" w:color="auto" w:fill="FFFFFF"/>
              </w:rPr>
              <w:t xml:space="preserve">and explain </w:t>
            </w:r>
            <w:r w:rsidRPr="008321DF">
              <w:rPr>
                <w:shd w:val="clear" w:color="auto" w:fill="FFFFFF"/>
              </w:rPr>
              <w:t>one epigraph. Analyze the relationship between that epigraph and the gi</w:t>
            </w:r>
            <w:r w:rsidR="00971283">
              <w:rPr>
                <w:shd w:val="clear" w:color="auto" w:fill="FFFFFF"/>
              </w:rPr>
              <w:t>rls’ development in that stage.</w:t>
            </w:r>
          </w:p>
          <w:p w14:paraId="25D480B7" w14:textId="113B0635" w:rsidR="006160BF" w:rsidRPr="002379C1" w:rsidRDefault="006160BF" w:rsidP="002E4422">
            <w:pPr>
              <w:pStyle w:val="IN"/>
            </w:pPr>
            <w:r w:rsidRPr="002379C1">
              <w:t>Student resp</w:t>
            </w:r>
            <w:r w:rsidR="00860B42">
              <w:t>onses are evaluated using the 9.1.1</w:t>
            </w:r>
            <w:r w:rsidRPr="002379C1">
              <w:t xml:space="preserve"> Mid-Unit</w:t>
            </w:r>
            <w:r w:rsidR="005F6D37">
              <w:t xml:space="preserve"> </w:t>
            </w:r>
            <w:r w:rsidRPr="002379C1">
              <w:t>Text Analysis Rubric.</w:t>
            </w:r>
          </w:p>
        </w:tc>
      </w:tr>
      <w:tr w:rsidR="00263AF5" w:rsidRPr="00B00346" w14:paraId="583F1569" w14:textId="77777777">
        <w:tc>
          <w:tcPr>
            <w:tcW w:w="9478" w:type="dxa"/>
            <w:shd w:val="clear" w:color="auto" w:fill="76923C"/>
          </w:tcPr>
          <w:p w14:paraId="0909CE61" w14:textId="77777777" w:rsidR="00D920A6" w:rsidRPr="00B00346" w:rsidRDefault="00D920A6" w:rsidP="00B00346">
            <w:pPr>
              <w:pStyle w:val="TableHeaders"/>
            </w:pPr>
            <w:r w:rsidRPr="00B00346">
              <w:t>High Performance Response(s)</w:t>
            </w:r>
          </w:p>
        </w:tc>
      </w:tr>
      <w:tr w:rsidR="00D920A6" w14:paraId="3E27D010" w14:textId="77777777">
        <w:tc>
          <w:tcPr>
            <w:tcW w:w="9478" w:type="dxa"/>
          </w:tcPr>
          <w:p w14:paraId="07254380"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3B9B3D9F" w14:textId="77777777" w:rsidR="00740237" w:rsidRDefault="00AD49AF" w:rsidP="00921A19">
            <w:pPr>
              <w:pStyle w:val="BulletedList"/>
            </w:pPr>
            <w:r>
              <w:t>Explain</w:t>
            </w:r>
            <w:r w:rsidR="00740237">
              <w:t xml:space="preserve"> one of the first three epigraphs.</w:t>
            </w:r>
          </w:p>
          <w:p w14:paraId="4D97D879" w14:textId="054E9B91" w:rsidR="00921A19" w:rsidRDefault="00921A19" w:rsidP="00921A19">
            <w:pPr>
              <w:pStyle w:val="SASRBullet"/>
              <w:numPr>
                <w:ilvl w:val="1"/>
                <w:numId w:val="21"/>
              </w:numPr>
            </w:pPr>
            <w:r w:rsidRPr="002B4BAD">
              <w:rPr>
                <w:u w:val="single"/>
              </w:rPr>
              <w:t>Stage 1</w:t>
            </w:r>
            <w:r>
              <w:t xml:space="preserve">: </w:t>
            </w:r>
            <w:r w:rsidR="004A5063">
              <w:t>During this stage</w:t>
            </w:r>
            <w:r w:rsidR="00354ADB">
              <w:t>,</w:t>
            </w:r>
            <w:r w:rsidR="004A5063">
              <w:t xml:space="preserve"> the epigraph says that the girls will be happy settling into the school. </w:t>
            </w:r>
            <w:r>
              <w:t xml:space="preserve">The epigraph says that </w:t>
            </w:r>
            <w:r w:rsidR="00354ADB">
              <w:t>during this stage</w:t>
            </w:r>
            <w:r>
              <w:t xml:space="preserve"> everything is “new, exciting, and interesting” for the students and that “[i]t is fun” for the students “to explore their new environment” (p. 225)</w:t>
            </w:r>
            <w:r w:rsidR="00971283">
              <w:t>.</w:t>
            </w:r>
          </w:p>
          <w:p w14:paraId="55588062" w14:textId="6C376584" w:rsidR="004A5063" w:rsidRDefault="00921A19" w:rsidP="004A5063">
            <w:pPr>
              <w:pStyle w:val="SASRBullet"/>
              <w:numPr>
                <w:ilvl w:val="1"/>
                <w:numId w:val="21"/>
              </w:numPr>
            </w:pPr>
            <w:r w:rsidRPr="002B4BAD">
              <w:rPr>
                <w:u w:val="single"/>
              </w:rPr>
              <w:t>Stage 2</w:t>
            </w:r>
            <w:r>
              <w:t>:</w:t>
            </w:r>
            <w:r w:rsidR="00B51758">
              <w:t xml:space="preserve"> </w:t>
            </w:r>
            <w:r w:rsidR="004A5063">
              <w:t>The epigraph reports that the girls will be working hard and under stress, causing them to be unhappy. The epigraph reports this</w:t>
            </w:r>
            <w:r w:rsidR="00354ADB">
              <w:t xml:space="preserve"> quite objectively, saying that</w:t>
            </w:r>
            <w:r w:rsidR="004A5063">
              <w:t xml:space="preserve"> during this stage, “students realize that they must work to adjust to the new culture” and that the “work may be stressful”</w:t>
            </w:r>
            <w:r w:rsidR="004D0055">
              <w:t xml:space="preserve"> (p. 229).</w:t>
            </w:r>
            <w:r w:rsidR="004A5063">
              <w:t xml:space="preserve"> Specifically, students “may experience a strong sense of dislocation” and “may spend a lot of time daydreaming”</w:t>
            </w:r>
            <w:r w:rsidR="004D0055">
              <w:t xml:space="preserve"> (p. 229).</w:t>
            </w:r>
            <w:r w:rsidR="004A5063">
              <w:t xml:space="preserve"> The epigraph says that students in this stage often feel “isolated, irritated, bewildered, depressed, or generally uncomfortable” (p. 229).</w:t>
            </w:r>
          </w:p>
          <w:p w14:paraId="3F42150E" w14:textId="2CE987A4" w:rsidR="00921A19" w:rsidRDefault="00921A19" w:rsidP="002B4BAD">
            <w:pPr>
              <w:pStyle w:val="SASRBullet"/>
              <w:numPr>
                <w:ilvl w:val="1"/>
                <w:numId w:val="21"/>
              </w:numPr>
            </w:pPr>
            <w:r w:rsidRPr="002B4BAD">
              <w:rPr>
                <w:u w:val="single"/>
              </w:rPr>
              <w:t>Stage 3</w:t>
            </w:r>
            <w:r>
              <w:t>:</w:t>
            </w:r>
            <w:r w:rsidR="004D28F4">
              <w:t xml:space="preserve"> </w:t>
            </w:r>
            <w:r w:rsidR="004A5063">
              <w:t xml:space="preserve">The epigraph describes students choosing to reject the host culture and choosing to retain their identification with the wolf culture because of belief that the wolf culture is better than human culture. </w:t>
            </w:r>
            <w:r w:rsidR="004D28F4">
              <w:t>The epigraph says that during this stage students “reject the host culture” and “wonder how the people can live like they do”</w:t>
            </w:r>
            <w:r w:rsidR="00E43E1B">
              <w:t xml:space="preserve"> (p. 235).</w:t>
            </w:r>
            <w:r w:rsidR="004D28F4">
              <w:t xml:space="preserve"> Students</w:t>
            </w:r>
            <w:r w:rsidR="003E2938">
              <w:t xml:space="preserve"> </w:t>
            </w:r>
            <w:r w:rsidR="004D28F4">
              <w:t>“may feel that their own culture’s lifestyle and customs are far superior to those of the host country” (p. 235).</w:t>
            </w:r>
          </w:p>
          <w:p w14:paraId="652E91AD" w14:textId="77777777" w:rsidR="00FA17E4" w:rsidRDefault="003F2909" w:rsidP="00921A19">
            <w:pPr>
              <w:pStyle w:val="BulletedList"/>
            </w:pPr>
            <w:r>
              <w:t>Demonstrate the ways in which the girls’ development relates to the epigraph</w:t>
            </w:r>
            <w:r w:rsidR="00FA17E4">
              <w:t>.</w:t>
            </w:r>
          </w:p>
          <w:p w14:paraId="469780A6" w14:textId="414D0EBB" w:rsidR="00DF5288" w:rsidRDefault="00FA17E4" w:rsidP="00921A19">
            <w:pPr>
              <w:pStyle w:val="SASRBullet"/>
              <w:numPr>
                <w:ilvl w:val="1"/>
                <w:numId w:val="21"/>
              </w:numPr>
            </w:pPr>
            <w:r w:rsidRPr="002B4BAD">
              <w:rPr>
                <w:u w:val="single"/>
              </w:rPr>
              <w:t>Stage 1</w:t>
            </w:r>
            <w:r>
              <w:t>:</w:t>
            </w:r>
          </w:p>
          <w:p w14:paraId="3D2F423D" w14:textId="1564A17A" w:rsidR="00FA17E4" w:rsidRDefault="0065423D" w:rsidP="00B55E58">
            <w:pPr>
              <w:pStyle w:val="SASRBullet"/>
              <w:numPr>
                <w:ilvl w:val="0"/>
                <w:numId w:val="0"/>
              </w:numPr>
              <w:ind w:left="720"/>
            </w:pPr>
            <w:r>
              <w:t xml:space="preserve">e.g., The </w:t>
            </w:r>
            <w:r w:rsidR="0036278A">
              <w:t>narrator explicitly states, “</w:t>
            </w:r>
            <w:r w:rsidR="00E43E1B">
              <w:t>[e]</w:t>
            </w:r>
            <w:r w:rsidR="0036278A">
              <w:t>verything was new, exciting, and interesting” (p. 227)</w:t>
            </w:r>
            <w:r w:rsidR="00354ADB">
              <w:t>,</w:t>
            </w:r>
            <w:r w:rsidR="0036278A">
              <w:t xml:space="preserve"> and describes the girls</w:t>
            </w:r>
            <w:r w:rsidR="003E2938">
              <w:t xml:space="preserve"> as</w:t>
            </w:r>
            <w:r w:rsidR="00921A19">
              <w:t xml:space="preserve"> “all hair and snarl and floor-thumping joy” and “bucklin</w:t>
            </w:r>
            <w:r w:rsidR="00DF5288">
              <w:t>g in kinetic laughter” (p. 225)</w:t>
            </w:r>
            <w:r w:rsidR="0036278A">
              <w:t xml:space="preserve">. </w:t>
            </w:r>
            <w:r w:rsidR="00DE5BC6">
              <w:t xml:space="preserve">This fits with the description in the epigraph. </w:t>
            </w:r>
            <w:r w:rsidR="00FC3529">
              <w:t xml:space="preserve">However, </w:t>
            </w:r>
            <w:r w:rsidR="0072271D">
              <w:t xml:space="preserve">the </w:t>
            </w:r>
            <w:r w:rsidR="00E670DE">
              <w:t xml:space="preserve">epigraph does not mention that </w:t>
            </w:r>
            <w:r w:rsidR="00FC3529">
              <w:t>the girls</w:t>
            </w:r>
            <w:r w:rsidR="00E670DE">
              <w:t xml:space="preserve"> might</w:t>
            </w:r>
            <w:r w:rsidR="00FC3529">
              <w:t xml:space="preserve"> </w:t>
            </w:r>
            <w:r w:rsidR="00E670DE">
              <w:t xml:space="preserve">express their happiness </w:t>
            </w:r>
            <w:r w:rsidR="00037E7B">
              <w:t xml:space="preserve">by </w:t>
            </w:r>
            <w:r w:rsidR="00E670DE">
              <w:t>using wolf behaviors rather than human behaviors</w:t>
            </w:r>
            <w:r w:rsidR="00FC3529">
              <w:t xml:space="preserve">. </w:t>
            </w:r>
            <w:r w:rsidR="00E670DE">
              <w:t>F</w:t>
            </w:r>
            <w:r w:rsidR="00B55E58">
              <w:t>or</w:t>
            </w:r>
            <w:r w:rsidR="00E670DE">
              <w:t xml:space="preserve"> example,</w:t>
            </w:r>
            <w:r w:rsidR="00B55E58">
              <w:t xml:space="preserve"> the </w:t>
            </w:r>
            <w:r w:rsidR="00BF53B0">
              <w:t>girls</w:t>
            </w:r>
            <w:r w:rsidR="005C13DE">
              <w:t xml:space="preserve"> take</w:t>
            </w:r>
            <w:r w:rsidR="00B55E58">
              <w:t xml:space="preserve"> pleasure in</w:t>
            </w:r>
            <w:r>
              <w:t xml:space="preserve"> “spraying exuberant yellow streams all over the bunks,</w:t>
            </w:r>
            <w:r w:rsidR="00463E5D">
              <w:t>”</w:t>
            </w:r>
            <w:r w:rsidR="00E43E1B">
              <w:t xml:space="preserve"> (p. 225)</w:t>
            </w:r>
            <w:r w:rsidR="00463E5D">
              <w:t xml:space="preserve"> ey</w:t>
            </w:r>
            <w:r w:rsidR="00CA6692">
              <w:t>e</w:t>
            </w:r>
            <w:r w:rsidR="00463E5D">
              <w:t>ing</w:t>
            </w:r>
            <w:r w:rsidR="00D77943">
              <w:t xml:space="preserve"> the “delectable birds” and “doomed squirrels,” </w:t>
            </w:r>
            <w:r>
              <w:t>and</w:t>
            </w:r>
            <w:r w:rsidR="00D77943">
              <w:t xml:space="preserve"> </w:t>
            </w:r>
            <w:r w:rsidR="00DF5288">
              <w:t xml:space="preserve">digging </w:t>
            </w:r>
            <w:r w:rsidR="00DF5288">
              <w:lastRenderedPageBreak/>
              <w:t>new holes (p. 227).</w:t>
            </w:r>
            <w:r>
              <w:t xml:space="preserve"> The epigraph </w:t>
            </w:r>
            <w:r w:rsidR="00B55E58">
              <w:t>also does not describe the girls’ discomfort</w:t>
            </w:r>
            <w:r w:rsidR="00E670DE">
              <w:t xml:space="preserve"> as they adjust</w:t>
            </w:r>
            <w:r w:rsidR="00B55E58">
              <w:t xml:space="preserve">. The narrator describes the girls’ rooms as </w:t>
            </w:r>
            <w:r w:rsidR="00D77943">
              <w:t>“austere” and “foreign</w:t>
            </w:r>
            <w:r w:rsidR="00354ADB">
              <w:t>,</w:t>
            </w:r>
            <w:r w:rsidR="00D77943">
              <w:t>” because they are “wi</w:t>
            </w:r>
            <w:r w:rsidR="00DF5288">
              <w:t>ndowless and odorless” (p. 225)</w:t>
            </w:r>
            <w:r w:rsidR="00E670DE">
              <w:t>. The girls miss their families, too, as is evident</w:t>
            </w:r>
            <w:r w:rsidR="00D77943">
              <w:t xml:space="preserve"> </w:t>
            </w:r>
            <w:r w:rsidR="00DF5288">
              <w:t>w</w:t>
            </w:r>
            <w:r w:rsidR="00D77943">
              <w:t>hen the girls are separated from their brothers</w:t>
            </w:r>
            <w:r w:rsidR="00354ADB">
              <w:t>,</w:t>
            </w:r>
            <w:r w:rsidR="00D77943">
              <w:t xml:space="preserve"> </w:t>
            </w:r>
            <w:r w:rsidR="00E670DE">
              <w:t xml:space="preserve">and </w:t>
            </w:r>
            <w:r w:rsidR="00D77943">
              <w:t>they “[run] along the shore, tearing at [their] new jumpers</w:t>
            </w:r>
            <w:r w:rsidR="00DF5288">
              <w:t xml:space="preserve"> in a plaid agitation” (p. 226)</w:t>
            </w:r>
            <w:r w:rsidR="00E670DE">
              <w:t>. Much of their new environment is unpleasant to the girls, whose</w:t>
            </w:r>
            <w:r w:rsidR="009763A3">
              <w:t xml:space="preserve"> </w:t>
            </w:r>
            <w:r w:rsidR="00B51758">
              <w:t>“noses ached beneath an invisible assault” of human smells</w:t>
            </w:r>
            <w:r w:rsidR="00DF5288">
              <w:t xml:space="preserve"> (p</w:t>
            </w:r>
            <w:r w:rsidR="00E43E1B">
              <w:t>p</w:t>
            </w:r>
            <w:r w:rsidR="00DF5288">
              <w:t>. 228</w:t>
            </w:r>
            <w:r w:rsidR="00D85965">
              <w:t>–</w:t>
            </w:r>
            <w:r w:rsidR="00E43E1B">
              <w:t>229</w:t>
            </w:r>
            <w:r w:rsidR="00DF5288">
              <w:t>)</w:t>
            </w:r>
            <w:r w:rsidR="00E670DE">
              <w:t xml:space="preserve"> and discover that</w:t>
            </w:r>
            <w:r w:rsidR="00B51758">
              <w:t xml:space="preserve"> their “own scent had become foreign i</w:t>
            </w:r>
            <w:r w:rsidR="00DF5288">
              <w:t>n this strange place” (p. 22</w:t>
            </w:r>
            <w:r w:rsidR="00E43E1B">
              <w:t>9</w:t>
            </w:r>
            <w:r w:rsidR="00DF5288">
              <w:t>)</w:t>
            </w:r>
            <w:r w:rsidR="00E670DE">
              <w:t>. Finally, there is an element of fear as the girls settle in to their new environment.</w:t>
            </w:r>
            <w:r w:rsidR="00DF5288">
              <w:t xml:space="preserve"> </w:t>
            </w:r>
            <w:r w:rsidR="00E670DE">
              <w:t>W</w:t>
            </w:r>
            <w:r w:rsidR="00B51758">
              <w:t xml:space="preserve">hen the nuns distribute name tags to the new </w:t>
            </w:r>
            <w:r w:rsidR="00DF5288">
              <w:t xml:space="preserve">students, </w:t>
            </w:r>
            <w:r w:rsidR="00B51758">
              <w:t xml:space="preserve">“The oldest sister howled something awful and inarticulable, a distillate of hurt </w:t>
            </w:r>
            <w:r w:rsidR="00443B2B">
              <w:t xml:space="preserve">and </w:t>
            </w:r>
            <w:r w:rsidR="00B51758">
              <w:t>panic”</w:t>
            </w:r>
            <w:r w:rsidR="00DF5288">
              <w:t xml:space="preserve"> (p. 228)</w:t>
            </w:r>
            <w:r w:rsidR="00E670DE">
              <w:t xml:space="preserve"> and </w:t>
            </w:r>
            <w:r w:rsidR="00B51758">
              <w:t>the “rest of the pack ran in a loose, uncertain circle, torn between our instinct to help her and [their] new fear” (p. 228)</w:t>
            </w:r>
            <w:r w:rsidR="00E670DE">
              <w:t>. T</w:t>
            </w:r>
            <w:r w:rsidR="00B51758">
              <w:t>he pack senses “some subtler danger afoot” (p. 228)</w:t>
            </w:r>
            <w:r w:rsidR="00E670DE">
              <w:t xml:space="preserve"> and Mirabella</w:t>
            </w:r>
            <w:r w:rsidR="00B51758">
              <w:t xml:space="preserve"> resists the nuns for a full two hours until Sister Maria shoot</w:t>
            </w:r>
            <w:r w:rsidR="004D28F4">
              <w:t xml:space="preserve">s her with a </w:t>
            </w:r>
            <w:r w:rsidR="00443B2B">
              <w:t>“</w:t>
            </w:r>
            <w:r w:rsidR="004D28F4">
              <w:t>tranquilizer dart</w:t>
            </w:r>
            <w:r w:rsidR="00443B2B">
              <w:t>” (p. 229).</w:t>
            </w:r>
            <w:r w:rsidR="00DE5BC6">
              <w:t xml:space="preserve"> The</w:t>
            </w:r>
            <w:r w:rsidR="00E670DE">
              <w:t xml:space="preserve">se surprising events </w:t>
            </w:r>
            <w:r w:rsidR="00DE5BC6">
              <w:t>demonstrate that the epigraph is not a reliable guide to und</w:t>
            </w:r>
            <w:r w:rsidR="00E670DE">
              <w:t>erstanding the girls’ development</w:t>
            </w:r>
            <w:r w:rsidR="00354ADB">
              <w:t>,</w:t>
            </w:r>
            <w:r w:rsidR="00E670DE">
              <w:t xml:space="preserve"> because it may leave out important elements </w:t>
            </w:r>
            <w:r w:rsidR="00463E5D">
              <w:t>or</w:t>
            </w:r>
            <w:r w:rsidR="00E670DE">
              <w:t xml:space="preserve"> only partially describe their development</w:t>
            </w:r>
            <w:r w:rsidR="00D85965">
              <w:t>.</w:t>
            </w:r>
          </w:p>
          <w:p w14:paraId="5E26311D" w14:textId="443AEB22" w:rsidR="00DF5288" w:rsidRDefault="00FA17E4" w:rsidP="00921A19">
            <w:pPr>
              <w:pStyle w:val="SASRBullet"/>
              <w:numPr>
                <w:ilvl w:val="1"/>
                <w:numId w:val="21"/>
              </w:numPr>
            </w:pPr>
            <w:r w:rsidRPr="002B4BAD">
              <w:rPr>
                <w:u w:val="single"/>
              </w:rPr>
              <w:t>Stage 2</w:t>
            </w:r>
            <w:r>
              <w:t>:</w:t>
            </w:r>
          </w:p>
          <w:p w14:paraId="7A371C38" w14:textId="304FB477" w:rsidR="00FA17E4" w:rsidRDefault="00DF5288" w:rsidP="00B92877">
            <w:pPr>
              <w:pStyle w:val="SASRBullet"/>
              <w:numPr>
                <w:ilvl w:val="0"/>
                <w:numId w:val="0"/>
              </w:numPr>
              <w:ind w:left="720"/>
            </w:pPr>
            <w:r>
              <w:t>e.g.,</w:t>
            </w:r>
            <w:r w:rsidR="0036278A">
              <w:t xml:space="preserve"> </w:t>
            </w:r>
            <w:r w:rsidR="00FC3529">
              <w:t>As the epigraph states, t</w:t>
            </w:r>
            <w:r>
              <w:t xml:space="preserve">he girls </w:t>
            </w:r>
            <w:r w:rsidR="00FC3529">
              <w:t xml:space="preserve">do not seem to be adjusting easily to St. Lucy’s. </w:t>
            </w:r>
            <w:r w:rsidR="00E03009">
              <w:t>The narrator</w:t>
            </w:r>
            <w:r w:rsidR="00DE5BC6">
              <w:t xml:space="preserve"> uses </w:t>
            </w:r>
            <w:r w:rsidR="00E03009">
              <w:t xml:space="preserve">some of the </w:t>
            </w:r>
            <w:r w:rsidR="00E670DE">
              <w:t>exact</w:t>
            </w:r>
            <w:r w:rsidR="00DE5BC6">
              <w:t xml:space="preserve"> langu</w:t>
            </w:r>
            <w:r w:rsidR="00B92877">
              <w:t>age from the epigraph, stating</w:t>
            </w:r>
            <w:r w:rsidR="00DE5BC6">
              <w:t>, “</w:t>
            </w:r>
            <w:r w:rsidR="0003204B">
              <w:t>[w]</w:t>
            </w:r>
            <w:r w:rsidR="00DE5BC6">
              <w:t xml:space="preserve">e were all uncomfortable” (p. 229) and “We spent a lot of time daydreaming during this period” (p. 233). The events of the story </w:t>
            </w:r>
            <w:r w:rsidR="00E03009">
              <w:t xml:space="preserve">go beyond the very basic description in the handbook, however, and </w:t>
            </w:r>
            <w:r w:rsidR="00DE5BC6">
              <w:t>illustrate the emotional pain that the epigraph describes</w:t>
            </w:r>
            <w:r w:rsidR="00E670DE">
              <w:t xml:space="preserve"> in objective language</w:t>
            </w:r>
            <w:r w:rsidR="00DE5BC6">
              <w:t>. For example</w:t>
            </w:r>
            <w:r w:rsidR="00D85965">
              <w:t>,</w:t>
            </w:r>
            <w:r w:rsidR="00DE5BC6">
              <w:t xml:space="preserve"> </w:t>
            </w:r>
            <w:r>
              <w:t>the girls’ depression</w:t>
            </w:r>
            <w:r w:rsidR="00E03009">
              <w:t xml:space="preserve"> and “dislocation”</w:t>
            </w:r>
            <w:r w:rsidR="0003204B">
              <w:t xml:space="preserve"> (p. 229)</w:t>
            </w:r>
            <w:r>
              <w:t xml:space="preserve"> is evident when the narrator says they “</w:t>
            </w:r>
            <w:r w:rsidR="003F5B68">
              <w:t>had never wanted to run away s</w:t>
            </w:r>
            <w:r>
              <w:t>o badly in our lives” (p. 229)</w:t>
            </w:r>
            <w:r w:rsidR="00354ADB">
              <w:t>,</w:t>
            </w:r>
            <w:r w:rsidR="00E670DE">
              <w:t xml:space="preserve"> and describes their yearning for home and the woods</w:t>
            </w:r>
            <w:r w:rsidR="00354ADB">
              <w:t>.</w:t>
            </w:r>
            <w:r>
              <w:t xml:space="preserve"> </w:t>
            </w:r>
            <w:r w:rsidR="00354ADB">
              <w:t>T</w:t>
            </w:r>
            <w:r w:rsidR="00DE5BC6">
              <w:t xml:space="preserve">heir discomfort is described in detail as the narrator states, </w:t>
            </w:r>
            <w:r w:rsidR="003F5B68">
              <w:t>“It was impossible to make the bla</w:t>
            </w:r>
            <w:r w:rsidR="0003204B">
              <w:t>n</w:t>
            </w:r>
            <w:r w:rsidR="003F5B68">
              <w:t>k, chilly b</w:t>
            </w:r>
            <w:r w:rsidR="004D28F4">
              <w:t>edroom feel like home” (p. 230</w:t>
            </w:r>
            <w:r w:rsidR="00E670DE">
              <w:t>)</w:t>
            </w:r>
            <w:r w:rsidR="0003204B">
              <w:t>.</w:t>
            </w:r>
            <w:r w:rsidR="00B55E58">
              <w:t xml:space="preserve"> </w:t>
            </w:r>
            <w:r w:rsidR="00E03009">
              <w:t xml:space="preserve">In addition to ignoring the emotional reality of this stage for most of the girls, the epigraph also ignores the experiences of Mirabella. </w:t>
            </w:r>
            <w:r w:rsidR="00B92877">
              <w:t xml:space="preserve">Mirabella is not working </w:t>
            </w:r>
            <w:r w:rsidR="00E03009">
              <w:t xml:space="preserve">at all </w:t>
            </w:r>
            <w:r w:rsidR="00B92877">
              <w:t>to adjust to the new culture.</w:t>
            </w:r>
            <w:r w:rsidR="00DE5BC6">
              <w:t xml:space="preserve"> Instead, she</w:t>
            </w:r>
            <w:r w:rsidR="004D28F4">
              <w:t xml:space="preserve"> </w:t>
            </w:r>
            <w:r w:rsidR="003F5B68">
              <w:t>“love</w:t>
            </w:r>
            <w:r w:rsidR="00DE5BC6">
              <w:t>[s]</w:t>
            </w:r>
            <w:r w:rsidR="003F5B68">
              <w:t xml:space="preserve"> to roam the grounds wagging her invisible tail” </w:t>
            </w:r>
            <w:r w:rsidR="004D28F4">
              <w:t>(p. 230)</w:t>
            </w:r>
            <w:r w:rsidR="00DE5BC6">
              <w:t xml:space="preserve"> and</w:t>
            </w:r>
            <w:r w:rsidR="003F5B68">
              <w:t xml:space="preserve"> looks “hurt and confused” when the other girls try t</w:t>
            </w:r>
            <w:r w:rsidR="004D28F4">
              <w:t>o correct her behavior (p. 231)</w:t>
            </w:r>
            <w:r w:rsidR="00DE5BC6">
              <w:t>.</w:t>
            </w:r>
            <w:r w:rsidR="003F5B68">
              <w:t xml:space="preserve"> Mirabella</w:t>
            </w:r>
            <w:r w:rsidR="00FB79B6">
              <w:t xml:space="preserve"> does not seem to have the “latent instinct” to “be pleasing” in the sight of “someone higher up in the food chain” that has emerged in the other g</w:t>
            </w:r>
            <w:r w:rsidR="000E294A">
              <w:t>irls during this stage (p. 231).</w:t>
            </w:r>
            <w:r w:rsidR="00DE5BC6">
              <w:t xml:space="preserve"> </w:t>
            </w:r>
            <w:r w:rsidR="000E294A">
              <w:t>T</w:t>
            </w:r>
            <w:r w:rsidR="00DE5BC6">
              <w:t>his “latent instinct”</w:t>
            </w:r>
            <w:r w:rsidR="0003204B">
              <w:t xml:space="preserve"> (p. 231)</w:t>
            </w:r>
            <w:r w:rsidR="00DE5BC6">
              <w:t xml:space="preserve"> causes the other girls to work to meet the nuns</w:t>
            </w:r>
            <w:r w:rsidR="00E670DE">
              <w:t xml:space="preserve">’ expectations, but </w:t>
            </w:r>
            <w:r w:rsidR="00FB79B6">
              <w:t>Mirabella</w:t>
            </w:r>
            <w:r w:rsidR="00DE5BC6">
              <w:t>, apparently lacking this instinct,</w:t>
            </w:r>
            <w:r w:rsidR="00FB79B6">
              <w:t xml:space="preserve"> continues to </w:t>
            </w:r>
            <w:r w:rsidR="00E03009">
              <w:t xml:space="preserve">follow her wolf habits, such as </w:t>
            </w:r>
            <w:r w:rsidR="00FB79B6">
              <w:t>sleep</w:t>
            </w:r>
            <w:r w:rsidR="00E03009">
              <w:t>ing</w:t>
            </w:r>
            <w:r w:rsidR="00FB79B6">
              <w:t xml:space="preserve"> “curled up be</w:t>
            </w:r>
            <w:r w:rsidR="005F6D37">
              <w:t>n</w:t>
            </w:r>
            <w:r w:rsidR="00FB79B6">
              <w:t xml:space="preserve">eath the beds or gnawing </w:t>
            </w:r>
            <w:r w:rsidR="004D28F4">
              <w:t xml:space="preserve">on a scapula in the garden” (p. </w:t>
            </w:r>
            <w:r w:rsidR="00FB79B6">
              <w:t>23</w:t>
            </w:r>
            <w:r w:rsidR="004D28F4">
              <w:t>3)</w:t>
            </w:r>
            <w:r w:rsidR="000E294A">
              <w:t>. S</w:t>
            </w:r>
            <w:r w:rsidR="00E670DE">
              <w:t>he</w:t>
            </w:r>
            <w:r w:rsidR="00FB79B6">
              <w:t xml:space="preserve"> </w:t>
            </w:r>
            <w:r w:rsidR="0072271D">
              <w:t xml:space="preserve">does not </w:t>
            </w:r>
            <w:r w:rsidR="00FB79B6">
              <w:t>“even try to curb her desire to kill things”</w:t>
            </w:r>
            <w:r w:rsidR="0003204B">
              <w:t xml:space="preserve"> (p. 234).</w:t>
            </w:r>
            <w:r w:rsidR="00E03009">
              <w:t xml:space="preserve"> The epigraph gives a partial ac</w:t>
            </w:r>
            <w:r w:rsidR="00E670DE">
              <w:t>c</w:t>
            </w:r>
            <w:r w:rsidR="00E03009">
              <w:t>ount</w:t>
            </w:r>
            <w:r w:rsidR="00E670DE">
              <w:t xml:space="preserve"> of the girls’ development</w:t>
            </w:r>
            <w:r w:rsidR="00E03009">
              <w:t xml:space="preserve"> during Stage 2, but the narrator’s descriptions of the events during this stage emphasize the emotional strain </w:t>
            </w:r>
            <w:r w:rsidR="00E03009">
              <w:lastRenderedPageBreak/>
              <w:t>in a</w:t>
            </w:r>
            <w:r w:rsidR="000E294A">
              <w:t xml:space="preserve"> way that the epigraph does not.</w:t>
            </w:r>
            <w:r w:rsidR="00E03009">
              <w:t xml:space="preserve"> </w:t>
            </w:r>
            <w:r w:rsidR="000E294A">
              <w:t>T</w:t>
            </w:r>
            <w:r w:rsidR="00E03009">
              <w:t>he n</w:t>
            </w:r>
            <w:r w:rsidR="00E670DE">
              <w:t>arrator also focuses on</w:t>
            </w:r>
            <w:r w:rsidR="00E03009">
              <w:t xml:space="preserve"> Mirabella</w:t>
            </w:r>
            <w:r w:rsidR="00E670DE">
              <w:t xml:space="preserve"> during this stage</w:t>
            </w:r>
            <w:r w:rsidR="00E03009">
              <w:t>, whose experiences suggest that the handb</w:t>
            </w:r>
            <w:r w:rsidR="00E670DE">
              <w:t xml:space="preserve">ook may not take into account the development of all the girls; it seems to make no allowances for a girl who cannot or will not </w:t>
            </w:r>
            <w:r w:rsidR="001911B9">
              <w:t>“work to adjust to the new culture”</w:t>
            </w:r>
            <w:r w:rsidR="0003204B">
              <w:t xml:space="preserve"> (p. 229).</w:t>
            </w:r>
          </w:p>
          <w:p w14:paraId="26122F3B" w14:textId="589C46AF" w:rsidR="00AD49AF" w:rsidRPr="00C92735" w:rsidRDefault="00FA17E4" w:rsidP="00DD0F24">
            <w:pPr>
              <w:pStyle w:val="SASRBullet"/>
              <w:numPr>
                <w:ilvl w:val="1"/>
                <w:numId w:val="21"/>
              </w:numPr>
              <w:rPr>
                <w:u w:val="single"/>
              </w:rPr>
            </w:pPr>
            <w:r w:rsidRPr="002B4BAD">
              <w:rPr>
                <w:u w:val="single"/>
              </w:rPr>
              <w:t>Stage 3</w:t>
            </w:r>
            <w:r>
              <w:t>:</w:t>
            </w:r>
          </w:p>
          <w:p w14:paraId="0A24BB08" w14:textId="3095F111" w:rsidR="00DF5288" w:rsidRPr="003908D2" w:rsidRDefault="00B55E58" w:rsidP="009F5C83">
            <w:pPr>
              <w:pStyle w:val="SASRBullet"/>
              <w:numPr>
                <w:ilvl w:val="0"/>
                <w:numId w:val="0"/>
              </w:numPr>
              <w:ind w:left="720"/>
            </w:pPr>
            <w:r>
              <w:t xml:space="preserve">e.g., </w:t>
            </w:r>
            <w:r w:rsidR="00AD49AF">
              <w:t>The pack’s interactions with the purebred girl demonstrates ways in whi</w:t>
            </w:r>
            <w:r w:rsidR="000E294A">
              <w:t>ch the girls feel superior. For example</w:t>
            </w:r>
            <w:r w:rsidR="00AD49AF">
              <w:t xml:space="preserve">, the descriptions of the purebred girls make them appear weak and silly, with “pert, bunny noses” </w:t>
            </w:r>
            <w:r w:rsidR="000E294A">
              <w:t>and “terrified smiles” (p. 237);</w:t>
            </w:r>
            <w:r w:rsidR="00AD49AF">
              <w:t xml:space="preserve"> Lavash pants, “These gi</w:t>
            </w:r>
            <w:r w:rsidR="004B1442">
              <w:t>rl</w:t>
            </w:r>
            <w:r w:rsidR="000E294A">
              <w:t xml:space="preserve">-girls sure is dumb” (p. 237); </w:t>
            </w:r>
            <w:r w:rsidR="004B1442">
              <w:t>Mirabella feels the fresh meat of wolf culture is superior to the “spongy, long-dead food</w:t>
            </w:r>
            <w:r w:rsidR="000E294A">
              <w:t>s” served at St. Lucy’s (p. 236</w:t>
            </w:r>
            <w:r w:rsidR="004B1442">
              <w:t>)</w:t>
            </w:r>
            <w:r w:rsidR="00B65719">
              <w:t>.</w:t>
            </w:r>
            <w:r>
              <w:t xml:space="preserve"> </w:t>
            </w:r>
            <w:r w:rsidR="005975E1">
              <w:t>While t</w:t>
            </w:r>
            <w:r>
              <w:t>hese interactions</w:t>
            </w:r>
            <w:r w:rsidR="00CB6B45">
              <w:t xml:space="preserve"> </w:t>
            </w:r>
            <w:r>
              <w:t>suggest that the epigraph accurately describes the girls’ development at this stage</w:t>
            </w:r>
            <w:r w:rsidR="005975E1">
              <w:t xml:space="preserve">, </w:t>
            </w:r>
            <w:r w:rsidR="00CB6B45">
              <w:t>they do not represent the full experience of the girls</w:t>
            </w:r>
            <w:r w:rsidR="005975E1">
              <w:t xml:space="preserve">. For example, despite </w:t>
            </w:r>
            <w:r w:rsidR="0036278A">
              <w:t xml:space="preserve">feeling superior </w:t>
            </w:r>
            <w:r w:rsidR="005975E1">
              <w:t xml:space="preserve">to the human girls </w:t>
            </w:r>
            <w:r w:rsidR="0036278A">
              <w:t>in some ways, most of the girls</w:t>
            </w:r>
            <w:r w:rsidR="00CB6B45">
              <w:t xml:space="preserve"> continue to work</w:t>
            </w:r>
            <w:r w:rsidR="0036278A">
              <w:t xml:space="preserve"> hard to meet the ex</w:t>
            </w:r>
            <w:r w:rsidR="00354ADB">
              <w:t>pectations of the “host culture</w:t>
            </w:r>
            <w:r w:rsidR="0036278A">
              <w:t>”</w:t>
            </w:r>
            <w:r w:rsidR="009D281B">
              <w:t xml:space="preserve"> (p. 235)</w:t>
            </w:r>
            <w:r w:rsidR="00354ADB">
              <w:t>,</w:t>
            </w:r>
            <w:r w:rsidR="0036278A">
              <w:t xml:space="preserve"> </w:t>
            </w:r>
            <w:r w:rsidR="001911B9">
              <w:t xml:space="preserve">suggesting that they value the host culture enough to try to adjust to it. </w:t>
            </w:r>
            <w:r w:rsidR="0036278A">
              <w:t xml:space="preserve">Jeanette is “learning how to dance” (p. 237) and play golf (p. 239); Claudette practices the Sausalito “in </w:t>
            </w:r>
            <w:r w:rsidR="009D281B">
              <w:t>secret</w:t>
            </w:r>
            <w:r w:rsidR="0036278A">
              <w:t>” in a closet (p. 238)</w:t>
            </w:r>
            <w:r w:rsidR="00F558E1">
              <w:t xml:space="preserve"> to prepare for the dance</w:t>
            </w:r>
            <w:r w:rsidR="0036278A">
              <w:t>; the “chapel is [the pack’s] favorite place”</w:t>
            </w:r>
            <w:r w:rsidR="009D281B">
              <w:t xml:space="preserve"> (p. 239).</w:t>
            </w:r>
            <w:r w:rsidR="0036278A">
              <w:t xml:space="preserve"> </w:t>
            </w:r>
            <w:r w:rsidR="005975E1">
              <w:t>Th</w:t>
            </w:r>
            <w:r w:rsidR="00E03009">
              <w:t xml:space="preserve">ese descriptions reveal that </w:t>
            </w:r>
            <w:r w:rsidR="00CB6B45">
              <w:t>while</w:t>
            </w:r>
            <w:r w:rsidR="00E03009">
              <w:t xml:space="preserve"> the girls have moments of feeling superior to human girls, </w:t>
            </w:r>
            <w:r w:rsidR="005975E1">
              <w:t xml:space="preserve">most </w:t>
            </w:r>
            <w:r w:rsidR="00CB6B45">
              <w:t xml:space="preserve">of them </w:t>
            </w:r>
            <w:r w:rsidR="005975E1">
              <w:t>remain committed to adapting</w:t>
            </w:r>
            <w:r w:rsidR="00E03009">
              <w:t xml:space="preserve"> </w:t>
            </w:r>
            <w:r w:rsidR="001911B9">
              <w:t xml:space="preserve">to </w:t>
            </w:r>
            <w:r w:rsidR="00E03009">
              <w:t>their new cu</w:t>
            </w:r>
            <w:r w:rsidR="00720063">
              <w:t>lture. Another way in which the handbook is inaccurate is that it does not describe the behavior of all girls at this stage. For example, Mirabella’s behavior is quite different from her sisters’ behavior.</w:t>
            </w:r>
            <w:r w:rsidR="0036278A">
              <w:t xml:space="preserve"> It is not clear if Mirabella </w:t>
            </w:r>
            <w:r w:rsidR="005B7EBB">
              <w:t>ignores</w:t>
            </w:r>
            <w:r w:rsidR="0036278A">
              <w:t xml:space="preserve"> the </w:t>
            </w:r>
            <w:r w:rsidR="00BF53B0">
              <w:t>nuns</w:t>
            </w:r>
            <w:r w:rsidR="00F558E1">
              <w:t xml:space="preserve"> because she feels wolf </w:t>
            </w:r>
            <w:r w:rsidR="00BF53B0">
              <w:t>culture is superior or because</w:t>
            </w:r>
            <w:r w:rsidR="009F5C83">
              <w:t xml:space="preserve"> </w:t>
            </w:r>
            <w:r w:rsidR="00D3024B">
              <w:t>she is not able to follow their instructions</w:t>
            </w:r>
            <w:r w:rsidR="00F558E1">
              <w:t xml:space="preserve">. </w:t>
            </w:r>
            <w:r w:rsidR="00720063">
              <w:t>Claudette reports that Mirabella</w:t>
            </w:r>
            <w:r w:rsidR="00D3024B">
              <w:t xml:space="preserve"> does not seem to be “aware” that her behavior is a “failing,” (p. 236); </w:t>
            </w:r>
            <w:r w:rsidR="00CB6B45">
              <w:t>she</w:t>
            </w:r>
            <w:r w:rsidR="00D3024B">
              <w:t xml:space="preserve"> does not “</w:t>
            </w:r>
            <w:r w:rsidR="00C601D8">
              <w:t>‘</w:t>
            </w:r>
            <w:r w:rsidR="00D3024B">
              <w:t>try to earn Skill Points</w:t>
            </w:r>
            <w:r w:rsidR="00C601D8">
              <w:t>’</w:t>
            </w:r>
            <w:r w:rsidR="00D3024B">
              <w:t>” and does not “</w:t>
            </w:r>
            <w:r w:rsidR="00C601D8">
              <w:t>‘</w:t>
            </w:r>
            <w:r w:rsidR="00D3024B">
              <w:t>even know the word for</w:t>
            </w:r>
            <w:r w:rsidR="004B1442">
              <w:rPr>
                <w:i/>
              </w:rPr>
              <w:t xml:space="preserve"> walnut</w:t>
            </w:r>
            <w:r w:rsidR="00C601D8">
              <w:rPr>
                <w:i/>
              </w:rPr>
              <w:t>’</w:t>
            </w:r>
            <w:r w:rsidR="00D3024B">
              <w:rPr>
                <w:i/>
              </w:rPr>
              <w:t xml:space="preserve">” </w:t>
            </w:r>
            <w:r w:rsidR="00C601D8">
              <w:t>(</w:t>
            </w:r>
            <w:r w:rsidR="004B1442">
              <w:t>p. 236)</w:t>
            </w:r>
            <w:r w:rsidR="009F5C83">
              <w:t>. S</w:t>
            </w:r>
            <w:r w:rsidR="001911B9">
              <w:t xml:space="preserve">he continues to behave like a wolf, </w:t>
            </w:r>
            <w:r w:rsidR="004B1442">
              <w:t xml:space="preserve">“shucking her </w:t>
            </w:r>
            <w:r w:rsidR="00C601D8">
              <w:t xml:space="preserve">plaid </w:t>
            </w:r>
            <w:r w:rsidR="004B1442">
              <w:t xml:space="preserve">jumper,” battling </w:t>
            </w:r>
            <w:r w:rsidR="005F6D37">
              <w:t>raccoons</w:t>
            </w:r>
            <w:r w:rsidR="004B1442">
              <w:t xml:space="preserve">, </w:t>
            </w:r>
            <w:r w:rsidR="001911B9">
              <w:t>and</w:t>
            </w:r>
            <w:r w:rsidR="004B1442">
              <w:t xml:space="preserve"> “doing belly flops into compost</w:t>
            </w:r>
            <w:r w:rsidR="008E0ECE">
              <w:t>” (p. 236)</w:t>
            </w:r>
            <w:r w:rsidR="00720063">
              <w:t>. Mirabella does not appear to maintain these wolf</w:t>
            </w:r>
            <w:r w:rsidR="009F5C83">
              <w:t>-</w:t>
            </w:r>
            <w:r w:rsidR="00720063">
              <w:t>like behaviors because she thinks the</w:t>
            </w:r>
            <w:r w:rsidR="00356CBF">
              <w:t>y are superior to human culture,</w:t>
            </w:r>
            <w:r w:rsidR="00720063">
              <w:t xml:space="preserve"> but because she cannot understand the difference between the values of the two cultures. </w:t>
            </w:r>
            <w:r w:rsidR="005975E1">
              <w:t>The handbook offers only a limited underst</w:t>
            </w:r>
            <w:r w:rsidR="001911B9">
              <w:t>anding of the girls’ development at this stage and ignores the development of</w:t>
            </w:r>
            <w:r w:rsidR="005975E1">
              <w:t xml:space="preserve"> girls </w:t>
            </w:r>
            <w:r w:rsidR="001911B9">
              <w:t xml:space="preserve">like Mirabella, </w:t>
            </w:r>
            <w:r w:rsidR="005975E1">
              <w:t>who</w:t>
            </w:r>
            <w:r w:rsidR="00CB6B45">
              <w:t xml:space="preserve"> are</w:t>
            </w:r>
            <w:r w:rsidR="001911B9">
              <w:t xml:space="preserve"> not “adjusting</w:t>
            </w:r>
            <w:r w:rsidR="005975E1">
              <w:t xml:space="preserve"> o</w:t>
            </w:r>
            <w:r w:rsidR="001911B9">
              <w:t>n the same timetable</w:t>
            </w:r>
            <w:r w:rsidR="005975E1">
              <w:t>”</w:t>
            </w:r>
            <w:r w:rsidR="001911B9">
              <w:t xml:space="preserve"> (p. 230).</w:t>
            </w:r>
          </w:p>
        </w:tc>
      </w:tr>
    </w:tbl>
    <w:p w14:paraId="1865CB75" w14:textId="77777777" w:rsidR="00C4787C" w:rsidRDefault="00C4787C" w:rsidP="00295C95">
      <w:pPr>
        <w:pStyle w:val="Heading1"/>
        <w:spacing w:before="360"/>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944B81E" w14:textId="77777777">
        <w:tc>
          <w:tcPr>
            <w:tcW w:w="9450" w:type="dxa"/>
            <w:shd w:val="clear" w:color="auto" w:fill="76923C"/>
          </w:tcPr>
          <w:p w14:paraId="143B1296" w14:textId="77777777" w:rsidR="00D920A6" w:rsidRPr="00B00346" w:rsidRDefault="00F308FF" w:rsidP="00B00346">
            <w:pPr>
              <w:pStyle w:val="TableHeaders"/>
            </w:pPr>
            <w:r w:rsidRPr="00B00346">
              <w:t>Vocabulary to provide directly (will not include extended instruction)</w:t>
            </w:r>
          </w:p>
        </w:tc>
      </w:tr>
      <w:tr w:rsidR="00D920A6" w14:paraId="7F2FEA5F" w14:textId="77777777">
        <w:tc>
          <w:tcPr>
            <w:tcW w:w="9450" w:type="dxa"/>
          </w:tcPr>
          <w:p w14:paraId="1C583682" w14:textId="77777777" w:rsidR="000B2D56" w:rsidRPr="00B231AA" w:rsidRDefault="006160BF" w:rsidP="000B2D56">
            <w:pPr>
              <w:pStyle w:val="BulletedList"/>
            </w:pPr>
            <w:r>
              <w:t>None.*</w:t>
            </w:r>
          </w:p>
        </w:tc>
      </w:tr>
      <w:tr w:rsidR="00263AF5" w:rsidRPr="00F308FF" w14:paraId="4FB4F70E" w14:textId="77777777">
        <w:tc>
          <w:tcPr>
            <w:tcW w:w="9450" w:type="dxa"/>
            <w:shd w:val="clear" w:color="auto" w:fill="76923C"/>
          </w:tcPr>
          <w:p w14:paraId="6C3F33D9" w14:textId="77777777" w:rsidR="00D920A6" w:rsidRPr="002E4C92" w:rsidRDefault="00BA46CB" w:rsidP="00B00346">
            <w:pPr>
              <w:pStyle w:val="TableHeaders"/>
            </w:pPr>
            <w:r w:rsidRPr="00BA46CB">
              <w:lastRenderedPageBreak/>
              <w:t>Vocabulary to teach (may include direct word work and/or questions)</w:t>
            </w:r>
          </w:p>
        </w:tc>
      </w:tr>
      <w:tr w:rsidR="00B231AA" w14:paraId="1F93B36D" w14:textId="77777777">
        <w:tc>
          <w:tcPr>
            <w:tcW w:w="9450" w:type="dxa"/>
          </w:tcPr>
          <w:p w14:paraId="6C76AB3A" w14:textId="77777777" w:rsidR="00B231AA" w:rsidRPr="00B231AA" w:rsidRDefault="006160BF" w:rsidP="000B2D56">
            <w:pPr>
              <w:pStyle w:val="BulletedList"/>
            </w:pPr>
            <w:r>
              <w:t>None.*</w:t>
            </w:r>
          </w:p>
        </w:tc>
      </w:tr>
      <w:tr w:rsidR="00295C95" w:rsidRPr="005126B0" w14:paraId="2C0141A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057310C" w14:textId="77777777" w:rsidR="00295C95" w:rsidRPr="005126B0" w:rsidRDefault="00295C95" w:rsidP="00AA0748">
            <w:pPr>
              <w:pStyle w:val="TableHeaders"/>
            </w:pPr>
            <w:r w:rsidRPr="005126B0">
              <w:t>Additional vocabulary to support English Language Learners (to provide directly)</w:t>
            </w:r>
          </w:p>
        </w:tc>
      </w:tr>
      <w:tr w:rsidR="00295C95" w14:paraId="2B424B94" w14:textId="77777777">
        <w:tc>
          <w:tcPr>
            <w:tcW w:w="9450" w:type="dxa"/>
          </w:tcPr>
          <w:p w14:paraId="474132AF" w14:textId="77777777" w:rsidR="00295C95" w:rsidRDefault="00295C95" w:rsidP="00295C95">
            <w:pPr>
              <w:pStyle w:val="BulletedList"/>
            </w:pPr>
            <w:r>
              <w:t>None.*</w:t>
            </w:r>
          </w:p>
        </w:tc>
      </w:tr>
    </w:tbl>
    <w:p w14:paraId="295A24BD" w14:textId="32609323" w:rsidR="006160BF" w:rsidRDefault="006160BF" w:rsidP="006160BF">
      <w:r>
        <w:t>*</w:t>
      </w:r>
      <w:r w:rsidRPr="00691A36">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sidRPr="002E4422">
          <w:rPr>
            <w:rStyle w:val="Hyperlink"/>
            <w:sz w:val="18"/>
          </w:rPr>
          <w:t>http://www.engageny.org/sites/default/files/resource/attachments/9-12_ela_prefatory_material.pdf</w:t>
        </w:r>
        <w:r w:rsidR="00377F72" w:rsidRPr="002E4422">
          <w:rPr>
            <w:rStyle w:val="Hyperlink"/>
            <w:sz w:val="18"/>
          </w:rPr>
          <w:t xml:space="preserve"> </w:t>
        </w:r>
      </w:hyperlink>
      <w:r w:rsidR="003229ED">
        <w:rPr>
          <w:sz w:val="18"/>
        </w:rPr>
        <w:t xml:space="preserve"> </w:t>
      </w:r>
    </w:p>
    <w:p w14:paraId="02403471" w14:textId="77777777" w:rsidR="00C4787C" w:rsidRDefault="00C4787C" w:rsidP="00295C95">
      <w:pPr>
        <w:pStyle w:val="Heading1"/>
        <w:spacing w:before="32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2A542489" w14:textId="77777777">
        <w:tc>
          <w:tcPr>
            <w:tcW w:w="7830" w:type="dxa"/>
            <w:tcBorders>
              <w:bottom w:val="single" w:sz="4" w:space="0" w:color="auto"/>
            </w:tcBorders>
            <w:shd w:val="clear" w:color="auto" w:fill="76923C"/>
          </w:tcPr>
          <w:p w14:paraId="742874FE"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4F1D18FB" w14:textId="77777777" w:rsidR="00730123" w:rsidRPr="00C02EC2" w:rsidRDefault="00730123" w:rsidP="00B00346">
            <w:pPr>
              <w:pStyle w:val="TableHeaders"/>
            </w:pPr>
            <w:r w:rsidRPr="00C02EC2">
              <w:t>% of Lesson</w:t>
            </w:r>
          </w:p>
        </w:tc>
      </w:tr>
      <w:tr w:rsidR="00730123" w14:paraId="1E51BA6A" w14:textId="77777777">
        <w:trPr>
          <w:trHeight w:val="1313"/>
        </w:trPr>
        <w:tc>
          <w:tcPr>
            <w:tcW w:w="7830" w:type="dxa"/>
            <w:tcBorders>
              <w:bottom w:val="nil"/>
            </w:tcBorders>
          </w:tcPr>
          <w:p w14:paraId="790A5CF4" w14:textId="77777777" w:rsidR="005F5D35" w:rsidRPr="000B2D56" w:rsidRDefault="005F5D35" w:rsidP="000B2D56">
            <w:pPr>
              <w:pStyle w:val="TableText"/>
              <w:rPr>
                <w:b/>
              </w:rPr>
            </w:pPr>
            <w:r w:rsidRPr="000B2D56">
              <w:rPr>
                <w:b/>
              </w:rPr>
              <w:t>Standards &amp; Text:</w:t>
            </w:r>
          </w:p>
          <w:p w14:paraId="1D9CFDE5" w14:textId="3C83142B" w:rsidR="008151E5" w:rsidRDefault="00BE4EBD" w:rsidP="008151E5">
            <w:pPr>
              <w:pStyle w:val="BulletedList"/>
            </w:pPr>
            <w:r>
              <w:t>Standards:</w:t>
            </w:r>
            <w:r w:rsidR="009F5C83">
              <w:t xml:space="preserve"> </w:t>
            </w:r>
            <w:r w:rsidR="00F109E8">
              <w:t xml:space="preserve">RL.9-10.3, </w:t>
            </w:r>
            <w:r w:rsidR="00501D60">
              <w:t xml:space="preserve">RL.9-10.5, </w:t>
            </w:r>
            <w:r w:rsidR="00FA17E4">
              <w:t>W.9.10.2</w:t>
            </w:r>
            <w:r w:rsidR="00DD0F24">
              <w:t>.a</w:t>
            </w:r>
          </w:p>
          <w:p w14:paraId="2AC4FA68" w14:textId="3538E758" w:rsidR="00730123" w:rsidRDefault="00740237" w:rsidP="003229ED">
            <w:pPr>
              <w:pStyle w:val="BulletedList"/>
            </w:pPr>
            <w:r>
              <w:t xml:space="preserve">Text: “St. Lucy’s Home for Girls Raised by Wolves, </w:t>
            </w:r>
            <w:r w:rsidR="00501D60">
              <w:t>by Karen Russell</w:t>
            </w:r>
            <w:r w:rsidR="009F5C83">
              <w:t>, pp.</w:t>
            </w:r>
            <w:r>
              <w:t xml:space="preserve"> 225</w:t>
            </w:r>
            <w:r w:rsidR="009F5C83">
              <w:t>–</w:t>
            </w:r>
            <w:r>
              <w:t>240</w:t>
            </w:r>
          </w:p>
        </w:tc>
        <w:tc>
          <w:tcPr>
            <w:tcW w:w="1638" w:type="dxa"/>
            <w:tcBorders>
              <w:bottom w:val="nil"/>
            </w:tcBorders>
          </w:tcPr>
          <w:p w14:paraId="61C734CE" w14:textId="77777777" w:rsidR="00C07D88" w:rsidRPr="00C02EC2" w:rsidRDefault="00C07D88" w:rsidP="00E946A0"/>
          <w:p w14:paraId="3241B88D" w14:textId="77777777" w:rsidR="00AF5A63" w:rsidRDefault="00AF5A63" w:rsidP="00546D71">
            <w:pPr>
              <w:pStyle w:val="NumberedList"/>
              <w:numPr>
                <w:ilvl w:val="0"/>
                <w:numId w:val="0"/>
              </w:numPr>
            </w:pPr>
          </w:p>
        </w:tc>
      </w:tr>
      <w:tr w:rsidR="00546D71" w14:paraId="1F27C349" w14:textId="77777777">
        <w:tc>
          <w:tcPr>
            <w:tcW w:w="7830" w:type="dxa"/>
            <w:tcBorders>
              <w:top w:val="nil"/>
            </w:tcBorders>
          </w:tcPr>
          <w:p w14:paraId="40692908" w14:textId="77777777" w:rsidR="00546D71" w:rsidRPr="000B2D56" w:rsidRDefault="00546D71" w:rsidP="000B2D56">
            <w:pPr>
              <w:pStyle w:val="TableText"/>
              <w:rPr>
                <w:b/>
              </w:rPr>
            </w:pPr>
            <w:r w:rsidRPr="000B2D56">
              <w:rPr>
                <w:b/>
              </w:rPr>
              <w:t>Learning Sequence:</w:t>
            </w:r>
          </w:p>
          <w:p w14:paraId="1D57FE69" w14:textId="77777777" w:rsidR="00546D71" w:rsidRDefault="00546D71" w:rsidP="00546D71">
            <w:pPr>
              <w:pStyle w:val="NumberedList"/>
            </w:pPr>
            <w:r w:rsidRPr="00F21CD9">
              <w:t>Introduction</w:t>
            </w:r>
            <w:r>
              <w:t xml:space="preserve"> of Lesson Agenda</w:t>
            </w:r>
          </w:p>
          <w:p w14:paraId="53C7C834" w14:textId="77777777" w:rsidR="004A4244" w:rsidRDefault="00546D71" w:rsidP="00F109E8">
            <w:pPr>
              <w:pStyle w:val="NumberedList"/>
            </w:pPr>
            <w:r>
              <w:t>Homework Accountability</w:t>
            </w:r>
          </w:p>
          <w:p w14:paraId="3EDBC77B" w14:textId="2E4F19E0" w:rsidR="00565196" w:rsidRDefault="00565196" w:rsidP="00F109E8">
            <w:pPr>
              <w:pStyle w:val="NumberedList"/>
            </w:pPr>
            <w:r>
              <w:t>Introduction to the 9.1.1 Mid-Unit Text Analysis Rubric and Checklist</w:t>
            </w:r>
          </w:p>
          <w:p w14:paraId="3258465D" w14:textId="2C997B83" w:rsidR="00546D71" w:rsidRDefault="00377F72" w:rsidP="0018133D">
            <w:pPr>
              <w:pStyle w:val="NumberedList"/>
            </w:pPr>
            <w:r>
              <w:t xml:space="preserve">9.1.1 </w:t>
            </w:r>
            <w:r w:rsidR="0018133D">
              <w:t>Mid-Unit Assessment</w:t>
            </w:r>
          </w:p>
          <w:p w14:paraId="7F901E98" w14:textId="77777777" w:rsidR="00546D71" w:rsidRPr="00546D71" w:rsidRDefault="00546D71" w:rsidP="00546D71">
            <w:pPr>
              <w:pStyle w:val="NumberedList"/>
            </w:pPr>
            <w:r>
              <w:t>Closing</w:t>
            </w:r>
          </w:p>
        </w:tc>
        <w:tc>
          <w:tcPr>
            <w:tcW w:w="1638" w:type="dxa"/>
            <w:tcBorders>
              <w:top w:val="nil"/>
            </w:tcBorders>
          </w:tcPr>
          <w:p w14:paraId="56F2B1FE" w14:textId="77777777" w:rsidR="00546D71" w:rsidRDefault="00546D71" w:rsidP="000B2D56">
            <w:pPr>
              <w:pStyle w:val="TableText"/>
            </w:pPr>
          </w:p>
          <w:p w14:paraId="37A33205" w14:textId="77777777" w:rsidR="00546D71" w:rsidRDefault="00546D71" w:rsidP="00546D71">
            <w:pPr>
              <w:pStyle w:val="NumberedList"/>
              <w:numPr>
                <w:ilvl w:val="0"/>
                <w:numId w:val="7"/>
              </w:numPr>
            </w:pPr>
            <w:r>
              <w:t>5%</w:t>
            </w:r>
          </w:p>
          <w:p w14:paraId="0AC2AE01" w14:textId="681010AF" w:rsidR="004A4244" w:rsidRDefault="004A4244" w:rsidP="00F109E8">
            <w:pPr>
              <w:pStyle w:val="NumberedList"/>
            </w:pPr>
            <w:r>
              <w:t>1</w:t>
            </w:r>
            <w:r w:rsidR="00565196">
              <w:t>0</w:t>
            </w:r>
            <w:r w:rsidR="00546D71">
              <w:t>%</w:t>
            </w:r>
          </w:p>
          <w:p w14:paraId="2BA06A30" w14:textId="441675AD" w:rsidR="00565196" w:rsidRDefault="00565196" w:rsidP="00F109E8">
            <w:pPr>
              <w:pStyle w:val="NumberedList"/>
            </w:pPr>
            <w:r>
              <w:t>10%</w:t>
            </w:r>
          </w:p>
          <w:p w14:paraId="699A1B13" w14:textId="4B5CED14" w:rsidR="00546D71" w:rsidRDefault="00565196" w:rsidP="00546D71">
            <w:pPr>
              <w:pStyle w:val="NumberedList"/>
            </w:pPr>
            <w:r>
              <w:t>70</w:t>
            </w:r>
            <w:r w:rsidR="00546D71">
              <w:t>%</w:t>
            </w:r>
          </w:p>
          <w:p w14:paraId="580DA961" w14:textId="77777777" w:rsidR="00546D71" w:rsidRPr="00C02EC2" w:rsidRDefault="0018133D" w:rsidP="0018133D">
            <w:pPr>
              <w:pStyle w:val="NumberedList"/>
            </w:pPr>
            <w:r>
              <w:t>5</w:t>
            </w:r>
            <w:r w:rsidR="00546D71">
              <w:t>%</w:t>
            </w:r>
          </w:p>
        </w:tc>
      </w:tr>
    </w:tbl>
    <w:p w14:paraId="537B8137" w14:textId="77777777" w:rsidR="003368BF" w:rsidRDefault="00F308FF" w:rsidP="00E946A0">
      <w:pPr>
        <w:pStyle w:val="Heading1"/>
      </w:pPr>
      <w:r>
        <w:t>Materials</w:t>
      </w:r>
    </w:p>
    <w:p w14:paraId="4418EF93" w14:textId="23BD132B" w:rsidR="002B4BAD" w:rsidRDefault="00BE5BB2" w:rsidP="00064850">
      <w:pPr>
        <w:pStyle w:val="BulletedList"/>
      </w:pPr>
      <w:r>
        <w:t>Stude</w:t>
      </w:r>
      <w:r w:rsidR="00441CE6">
        <w:t>n</w:t>
      </w:r>
      <w:r>
        <w:t>t c</w:t>
      </w:r>
      <w:r w:rsidR="003229ED">
        <w:t>opies of the 9.1</w:t>
      </w:r>
      <w:r w:rsidR="002B4BAD">
        <w:t xml:space="preserve"> Common Core Learning Standards Tool (</w:t>
      </w:r>
      <w:r>
        <w:t>r</w:t>
      </w:r>
      <w:r w:rsidR="002B4BAD">
        <w:t>efer to 9.1.1 Lesson 1)</w:t>
      </w:r>
    </w:p>
    <w:p w14:paraId="0BABB704" w14:textId="77777777" w:rsidR="006E7D3C" w:rsidRDefault="00860B42" w:rsidP="00064850">
      <w:pPr>
        <w:pStyle w:val="BulletedList"/>
      </w:pPr>
      <w:r>
        <w:t>Copies of the 9.1.1</w:t>
      </w:r>
      <w:r w:rsidR="0018133D">
        <w:t xml:space="preserve"> Mid-Unit Assessment for each student</w:t>
      </w:r>
    </w:p>
    <w:p w14:paraId="75B06B73" w14:textId="1119E59F" w:rsidR="009F5C83" w:rsidRDefault="00860B42" w:rsidP="00E946A0">
      <w:pPr>
        <w:pStyle w:val="BulletedList"/>
      </w:pPr>
      <w:r>
        <w:t>Copies of the 9.1.1</w:t>
      </w:r>
      <w:r w:rsidR="0018133D">
        <w:t xml:space="preserve"> Mid-Unit Text Analysis Rubric and Checklist for each student</w:t>
      </w:r>
    </w:p>
    <w:p w14:paraId="5DE4B904" w14:textId="77777777" w:rsidR="00377F72" w:rsidRDefault="00377F72">
      <w:pPr>
        <w:spacing w:before="0" w:after="0" w:line="240" w:lineRule="auto"/>
        <w:rPr>
          <w:rFonts w:asciiTheme="minorHAnsi" w:hAnsiTheme="minorHAnsi"/>
          <w:b/>
          <w:bCs/>
          <w:color w:val="365F91"/>
          <w:sz w:val="32"/>
          <w:szCs w:val="28"/>
        </w:rPr>
      </w:pPr>
      <w:r>
        <w:br w:type="page"/>
      </w:r>
    </w:p>
    <w:p w14:paraId="64262582" w14:textId="17241274"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290687F8" w14:textId="77777777">
        <w:tc>
          <w:tcPr>
            <w:tcW w:w="9468" w:type="dxa"/>
            <w:gridSpan w:val="2"/>
            <w:shd w:val="clear" w:color="auto" w:fill="76923C" w:themeFill="accent3" w:themeFillShade="BF"/>
          </w:tcPr>
          <w:p w14:paraId="2679C851" w14:textId="77777777" w:rsidR="00546D71" w:rsidRPr="001C6EA7" w:rsidRDefault="00546D71" w:rsidP="00B00346">
            <w:pPr>
              <w:pStyle w:val="TableHeaders"/>
            </w:pPr>
            <w:r w:rsidRPr="001C6EA7">
              <w:t>How to Use the Learning Sequence</w:t>
            </w:r>
          </w:p>
        </w:tc>
      </w:tr>
      <w:tr w:rsidR="00546D71" w:rsidRPr="000D6FA4" w14:paraId="31E916CC" w14:textId="77777777">
        <w:tc>
          <w:tcPr>
            <w:tcW w:w="894" w:type="dxa"/>
            <w:shd w:val="clear" w:color="auto" w:fill="76923C" w:themeFill="accent3" w:themeFillShade="BF"/>
          </w:tcPr>
          <w:p w14:paraId="7A9B05F0"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283FC804" w14:textId="77777777" w:rsidR="00546D71" w:rsidRPr="000D6FA4" w:rsidRDefault="00546D71" w:rsidP="00B00346">
            <w:pPr>
              <w:pStyle w:val="TableHeaders"/>
            </w:pPr>
            <w:r w:rsidRPr="000D6FA4">
              <w:t>Type of Text &amp; Interpretation of the Symbol</w:t>
            </w:r>
          </w:p>
        </w:tc>
      </w:tr>
      <w:tr w:rsidR="00546D71" w:rsidRPr="00E65C14" w14:paraId="29FB8FE7" w14:textId="77777777">
        <w:tc>
          <w:tcPr>
            <w:tcW w:w="894" w:type="dxa"/>
          </w:tcPr>
          <w:p w14:paraId="561C65AD" w14:textId="77777777" w:rsidR="00546D71" w:rsidRPr="00E65C14" w:rsidRDefault="00546D71" w:rsidP="007617B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1A758853" w14:textId="77777777" w:rsidR="00546D71" w:rsidRPr="00E65C14" w:rsidRDefault="00546D71" w:rsidP="007617B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0ADD994E" w14:textId="77777777">
        <w:tc>
          <w:tcPr>
            <w:tcW w:w="894" w:type="dxa"/>
            <w:vMerge w:val="restart"/>
            <w:vAlign w:val="center"/>
          </w:tcPr>
          <w:p w14:paraId="32CC49CA"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62379F0D" w14:textId="77777777" w:rsidR="00A948B3" w:rsidRPr="000D6FA4" w:rsidRDefault="00A948B3" w:rsidP="007617B4">
            <w:pPr>
              <w:spacing w:before="20" w:after="20" w:line="240" w:lineRule="auto"/>
              <w:rPr>
                <w:sz w:val="20"/>
              </w:rPr>
            </w:pPr>
            <w:r>
              <w:rPr>
                <w:sz w:val="20"/>
              </w:rPr>
              <w:t xml:space="preserve">Plain text </w:t>
            </w:r>
            <w:r w:rsidRPr="000D6FA4">
              <w:rPr>
                <w:sz w:val="20"/>
              </w:rPr>
              <w:t>indicates teacher action.</w:t>
            </w:r>
          </w:p>
        </w:tc>
      </w:tr>
      <w:tr w:rsidR="00A948B3" w:rsidRPr="000D6FA4" w14:paraId="651A43D8" w14:textId="77777777">
        <w:tc>
          <w:tcPr>
            <w:tcW w:w="894" w:type="dxa"/>
            <w:vMerge/>
          </w:tcPr>
          <w:p w14:paraId="724F082B" w14:textId="77777777" w:rsidR="00A948B3" w:rsidRPr="000D6FA4" w:rsidRDefault="00A948B3" w:rsidP="007617B4">
            <w:pPr>
              <w:spacing w:before="20" w:after="20" w:line="240" w:lineRule="auto"/>
              <w:jc w:val="center"/>
              <w:rPr>
                <w:b/>
                <w:color w:val="000000" w:themeColor="text1"/>
                <w:sz w:val="20"/>
              </w:rPr>
            </w:pPr>
          </w:p>
        </w:tc>
        <w:tc>
          <w:tcPr>
            <w:tcW w:w="8574" w:type="dxa"/>
          </w:tcPr>
          <w:p w14:paraId="5CF95AB9"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19C0F198" w14:textId="77777777">
        <w:tc>
          <w:tcPr>
            <w:tcW w:w="894" w:type="dxa"/>
            <w:vMerge/>
          </w:tcPr>
          <w:p w14:paraId="3BA9B11A" w14:textId="77777777" w:rsidR="00A948B3" w:rsidRPr="000D6FA4" w:rsidRDefault="00A948B3" w:rsidP="007617B4">
            <w:pPr>
              <w:spacing w:before="20" w:after="20" w:line="240" w:lineRule="auto"/>
              <w:jc w:val="center"/>
              <w:rPr>
                <w:b/>
                <w:color w:val="000000" w:themeColor="text1"/>
                <w:sz w:val="20"/>
              </w:rPr>
            </w:pPr>
          </w:p>
        </w:tc>
        <w:tc>
          <w:tcPr>
            <w:tcW w:w="8574" w:type="dxa"/>
          </w:tcPr>
          <w:p w14:paraId="77FC010B"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216D83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A010B98" w14:textId="77777777" w:rsidR="00546D71" w:rsidRDefault="00546D71" w:rsidP="002A5337">
            <w:pPr>
              <w:spacing w:before="40" w:after="0" w:line="240" w:lineRule="auto"/>
              <w:jc w:val="center"/>
              <w:rPr>
                <w:sz w:val="20"/>
              </w:rPr>
            </w:pPr>
            <w:r>
              <w:sym w:font="Webdings" w:char="F034"/>
            </w:r>
          </w:p>
        </w:tc>
        <w:tc>
          <w:tcPr>
            <w:tcW w:w="8574" w:type="dxa"/>
          </w:tcPr>
          <w:p w14:paraId="3526829D" w14:textId="77777777" w:rsidR="00546D71" w:rsidRPr="000C0112" w:rsidRDefault="00546D71" w:rsidP="007617B4">
            <w:pPr>
              <w:spacing w:before="20" w:after="20" w:line="240" w:lineRule="auto"/>
              <w:rPr>
                <w:sz w:val="20"/>
              </w:rPr>
            </w:pPr>
            <w:r w:rsidRPr="001708C2">
              <w:rPr>
                <w:sz w:val="20"/>
              </w:rPr>
              <w:t>Indicates student action(s).</w:t>
            </w:r>
          </w:p>
        </w:tc>
      </w:tr>
      <w:tr w:rsidR="00546D71" w:rsidRPr="000D6FA4" w14:paraId="53B86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16BBCA0" w14:textId="77777777" w:rsidR="00546D71" w:rsidRDefault="00546D71" w:rsidP="002A5337">
            <w:pPr>
              <w:spacing w:before="80" w:after="0" w:line="240" w:lineRule="auto"/>
              <w:jc w:val="center"/>
              <w:rPr>
                <w:sz w:val="20"/>
              </w:rPr>
            </w:pPr>
            <w:r>
              <w:rPr>
                <w:sz w:val="20"/>
              </w:rPr>
              <w:sym w:font="Webdings" w:char="F028"/>
            </w:r>
          </w:p>
        </w:tc>
        <w:tc>
          <w:tcPr>
            <w:tcW w:w="8574" w:type="dxa"/>
          </w:tcPr>
          <w:p w14:paraId="1D2FF435" w14:textId="77777777" w:rsidR="00546D71" w:rsidRPr="000C0112" w:rsidRDefault="00546D71" w:rsidP="007617B4">
            <w:pPr>
              <w:spacing w:before="20" w:after="20" w:line="240" w:lineRule="auto"/>
              <w:rPr>
                <w:sz w:val="20"/>
              </w:rPr>
            </w:pPr>
            <w:r w:rsidRPr="001708C2">
              <w:rPr>
                <w:sz w:val="20"/>
              </w:rPr>
              <w:t>Indicates possible student response(s) to teacher questions.</w:t>
            </w:r>
          </w:p>
        </w:tc>
      </w:tr>
      <w:tr w:rsidR="00546D71" w:rsidRPr="000D6FA4" w14:paraId="74296702" w14:textId="77777777">
        <w:tc>
          <w:tcPr>
            <w:tcW w:w="894" w:type="dxa"/>
            <w:vAlign w:val="bottom"/>
          </w:tcPr>
          <w:p w14:paraId="63DE7C29"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694E1931" w14:textId="77777777" w:rsidR="00546D71" w:rsidRPr="000D6FA4" w:rsidRDefault="00546D71" w:rsidP="007617B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73619B61" w14:textId="77777777" w:rsidR="00607856" w:rsidRPr="00A24DAB" w:rsidRDefault="00BB27BA" w:rsidP="00CE2836">
      <w:pPr>
        <w:pStyle w:val="LearningSequenceHeader"/>
      </w:pPr>
      <w:r w:rsidRPr="00CF4923">
        <w:t>Activity 1</w:t>
      </w:r>
      <w:r w:rsidR="00607856" w:rsidRPr="00CF4923">
        <w:t xml:space="preserve">: </w:t>
      </w:r>
      <w:r w:rsidRPr="00CF4923">
        <w:t>Introduction of Lesson Agenda</w:t>
      </w:r>
      <w:r w:rsidR="00607856" w:rsidRPr="00A24DAB">
        <w:tab/>
      </w:r>
      <w:r w:rsidRPr="00A24DAB">
        <w:t>5</w:t>
      </w:r>
      <w:r w:rsidR="00607856" w:rsidRPr="00A24DAB">
        <w:t>%</w:t>
      </w:r>
    </w:p>
    <w:p w14:paraId="0292C88F" w14:textId="77777777" w:rsidR="00BB27BA" w:rsidRDefault="0018133D" w:rsidP="00E173B3">
      <w:pPr>
        <w:pStyle w:val="TA"/>
        <w:spacing w:line="276" w:lineRule="auto"/>
      </w:pPr>
      <w:r>
        <w:t>Begin by reviewing the agenda and the assessed stan</w:t>
      </w:r>
      <w:r w:rsidR="00740237">
        <w:t>dard</w:t>
      </w:r>
      <w:r w:rsidR="006C7F9F">
        <w:t>s for this lesson: RL.9-10.</w:t>
      </w:r>
      <w:r w:rsidR="00DD0F24">
        <w:t>3</w:t>
      </w:r>
      <w:r w:rsidR="006C7F9F">
        <w:t xml:space="preserve"> and</w:t>
      </w:r>
      <w:r w:rsidR="00740237">
        <w:t xml:space="preserve"> </w:t>
      </w:r>
      <w:r w:rsidR="00DD0F24">
        <w:t>RL.9-10.5</w:t>
      </w:r>
      <w:r>
        <w:t>.</w:t>
      </w:r>
      <w:r w:rsidR="00CD35F4">
        <w:t xml:space="preserve"> Students first work in small content-based groups to review selected evidence. </w:t>
      </w:r>
      <w:r w:rsidR="00DD0F24">
        <w:t xml:space="preserve">Then, </w:t>
      </w:r>
      <w:r w:rsidR="00CD35F4">
        <w:t>student</w:t>
      </w:r>
      <w:r w:rsidR="00DD0F24">
        <w:t>s</w:t>
      </w:r>
      <w:r w:rsidR="00CD35F4">
        <w:t xml:space="preserve"> complete the Mid-Unit Assessment in which they analyze the relationship between a selected epigraph and the girls’ development in that stage.</w:t>
      </w:r>
    </w:p>
    <w:p w14:paraId="5424D437" w14:textId="0BE228F4" w:rsidR="00C315D5" w:rsidRDefault="0018133D" w:rsidP="00C315D5">
      <w:pPr>
        <w:pStyle w:val="SA"/>
      </w:pPr>
      <w:r>
        <w:t xml:space="preserve">Students </w:t>
      </w:r>
      <w:r w:rsidR="00D415ED">
        <w:t>look at the agenda</w:t>
      </w:r>
      <w:r w:rsidR="00971283">
        <w:t>.</w:t>
      </w:r>
    </w:p>
    <w:p w14:paraId="23EE19A7" w14:textId="77777777" w:rsidR="000B2D56" w:rsidRDefault="000B2D56" w:rsidP="00C315D5">
      <w:pPr>
        <w:pStyle w:val="LearningSequenceHeader"/>
      </w:pPr>
      <w:r>
        <w:t>Activity 2</w:t>
      </w:r>
      <w:r w:rsidRPr="000B2D56">
        <w:t xml:space="preserve">: </w:t>
      </w:r>
      <w:r w:rsidR="004A4244">
        <w:t>Homework Accountability</w:t>
      </w:r>
      <w:r w:rsidR="004A4244">
        <w:tab/>
        <w:t>1</w:t>
      </w:r>
      <w:r w:rsidR="004A5063">
        <w:t>0</w:t>
      </w:r>
      <w:r w:rsidRPr="000B2D56">
        <w:t>%</w:t>
      </w:r>
    </w:p>
    <w:p w14:paraId="005AD3B8" w14:textId="23ED86CF" w:rsidR="004A4244" w:rsidRDefault="004A4244" w:rsidP="004A4244">
      <w:pPr>
        <w:pStyle w:val="TA"/>
      </w:pPr>
      <w:r w:rsidRPr="00153D77">
        <w:t xml:space="preserve">Lead a brief share out on the previous lesson’s AIR homework assignment. Instruct students to talk in pairs about how they </w:t>
      </w:r>
      <w:r w:rsidR="003229ED">
        <w:t>applied the</w:t>
      </w:r>
      <w:r w:rsidRPr="00153D77">
        <w:t xml:space="preserve"> focus </w:t>
      </w:r>
      <w:r w:rsidR="003229ED">
        <w:t>standard RL.9-10.2 or RI.9-10.2 to their AIR texts</w:t>
      </w:r>
      <w:r w:rsidRPr="00153D77">
        <w:t xml:space="preserve">. </w:t>
      </w:r>
      <w:r w:rsidR="003229ED" w:rsidRPr="003229ED">
        <w:t>Lead a brief share out on the previous lesson’s AIR homework assignment. Select several students (or student pairs) to explain how they applied a focus standard to their AIR texts.</w:t>
      </w:r>
    </w:p>
    <w:p w14:paraId="3471BD42" w14:textId="6DCDB49A" w:rsidR="00BB5B2D" w:rsidRDefault="004A4244" w:rsidP="00DD0F24">
      <w:pPr>
        <w:pStyle w:val="SA"/>
        <w:numPr>
          <w:ilvl w:val="0"/>
          <w:numId w:val="6"/>
        </w:numPr>
      </w:pPr>
      <w:r w:rsidRPr="00153D77">
        <w:t>Students (or student pairs) discuss and share how they applied the focus standard to their AIR text</w:t>
      </w:r>
      <w:r w:rsidR="0079386A">
        <w:t>s</w:t>
      </w:r>
      <w:r w:rsidRPr="00153D77">
        <w:t xml:space="preserve"> from the previous lesson’s homework.</w:t>
      </w:r>
    </w:p>
    <w:p w14:paraId="0A765A15" w14:textId="77777777" w:rsidR="00BB5B2D" w:rsidRDefault="00BB5B2D" w:rsidP="00BB5B2D">
      <w:pPr>
        <w:pStyle w:val="TA"/>
      </w:pPr>
      <w:r>
        <w:t>Ask students to take out their materials for the Mid-Unit Assessment, including all notes, annotations, and lesson Quick Writes.</w:t>
      </w:r>
    </w:p>
    <w:p w14:paraId="796A8794" w14:textId="77777777" w:rsidR="00BB5B2D" w:rsidRDefault="00BB5B2D" w:rsidP="00BB5B2D">
      <w:pPr>
        <w:pStyle w:val="SA"/>
      </w:pPr>
      <w:r>
        <w:t>Students take out their materials for the Mid-Unit Assessment.</w:t>
      </w:r>
    </w:p>
    <w:p w14:paraId="06E04290" w14:textId="77777777" w:rsidR="00BB5B2D" w:rsidRPr="00BB5B2D" w:rsidRDefault="00BB5B2D" w:rsidP="001911B9">
      <w:pPr>
        <w:pStyle w:val="IN"/>
      </w:pPr>
      <w:r>
        <w:t>Students demonstrate completion of their homework by having all of their materials organized and accessible for the assessment.</w:t>
      </w:r>
    </w:p>
    <w:p w14:paraId="64664349" w14:textId="58387E1D" w:rsidR="00BB5B2D" w:rsidRPr="00E25BDF" w:rsidRDefault="00BB5B2D" w:rsidP="00BB5B2D">
      <w:pPr>
        <w:pStyle w:val="LearningSequenceHeader"/>
        <w:rPr>
          <w:spacing w:val="-6"/>
        </w:rPr>
      </w:pPr>
      <w:r w:rsidRPr="00E25BDF">
        <w:rPr>
          <w:spacing w:val="-6"/>
        </w:rPr>
        <w:lastRenderedPageBreak/>
        <w:t>Activity 3: Introduction to the 9.1.1 Mid-Unit Text Analysis Rubric and Checklist</w:t>
      </w:r>
      <w:r w:rsidR="00E25BDF">
        <w:rPr>
          <w:spacing w:val="-6"/>
        </w:rPr>
        <w:tab/>
      </w:r>
      <w:r w:rsidR="004A5063" w:rsidRPr="00E25BDF">
        <w:rPr>
          <w:spacing w:val="-6"/>
        </w:rPr>
        <w:t xml:space="preserve"> 10%</w:t>
      </w:r>
    </w:p>
    <w:p w14:paraId="42303178" w14:textId="0301CED8" w:rsidR="00BB5B2D" w:rsidRPr="00604BEC" w:rsidRDefault="00BB5B2D" w:rsidP="00BB5B2D">
      <w:pPr>
        <w:pStyle w:val="TA"/>
      </w:pPr>
      <w:r w:rsidRPr="00604BEC">
        <w:t>Distribute the 9.1.1 Mid-Unit Text Analysis Rubric and Checklist and explain that students should use this to guide their written responses. Instruct students to read the rubr</w:t>
      </w:r>
      <w:r w:rsidR="00971283">
        <w:t>ic and checklist independently.</w:t>
      </w:r>
    </w:p>
    <w:p w14:paraId="4DE69C4A" w14:textId="3EBC2706" w:rsidR="00BB5B2D" w:rsidRDefault="00BB5B2D" w:rsidP="00BB5B2D">
      <w:pPr>
        <w:pStyle w:val="TA"/>
      </w:pPr>
      <w:r w:rsidRPr="00604BEC">
        <w:t xml:space="preserve">Lead a brief discussion of the </w:t>
      </w:r>
      <w:r w:rsidR="009F5C83">
        <w:t xml:space="preserve">Content and Analysis category on the </w:t>
      </w:r>
      <w:r w:rsidR="00F97A8C">
        <w:t>rubric and checklist</w:t>
      </w:r>
      <w:r w:rsidRPr="00604BEC">
        <w:t>.</w:t>
      </w:r>
    </w:p>
    <w:p w14:paraId="2306989A" w14:textId="77777777" w:rsidR="00BB5B2D" w:rsidRPr="00604BEC" w:rsidRDefault="00BB5B2D" w:rsidP="00BB5B2D">
      <w:pPr>
        <w:pStyle w:val="IN"/>
      </w:pPr>
      <w:r>
        <w:rPr>
          <w:b/>
        </w:rPr>
        <w:t xml:space="preserve">Differentiation Consideration: </w:t>
      </w:r>
      <w:r>
        <w:t>To support students’ first use of the rubric and checklist, p</w:t>
      </w:r>
      <w:r w:rsidRPr="00604BEC">
        <w:t>ost or project the following questions for students to answer in pairs:</w:t>
      </w:r>
    </w:p>
    <w:p w14:paraId="4F191DFE" w14:textId="77777777" w:rsidR="00BB5B2D" w:rsidRPr="00604BEC" w:rsidRDefault="00BB5B2D" w:rsidP="00BB5B2D">
      <w:pPr>
        <w:pStyle w:val="DCwithQ"/>
      </w:pPr>
      <w:r w:rsidRPr="00604BEC">
        <w:t>What reading standards does the rubric include?</w:t>
      </w:r>
    </w:p>
    <w:p w14:paraId="11A06F25" w14:textId="77777777" w:rsidR="00BB5B2D" w:rsidRPr="00604BEC" w:rsidRDefault="00BB5B2D" w:rsidP="00BB5B2D">
      <w:pPr>
        <w:pStyle w:val="DCwithSR"/>
      </w:pPr>
      <w:r w:rsidRPr="00604BEC">
        <w:t>The rubric includes RL.9-10.3 and RL.9-10.5.</w:t>
      </w:r>
    </w:p>
    <w:p w14:paraId="52D4980F" w14:textId="77777777" w:rsidR="00BB5B2D" w:rsidRPr="00604BEC" w:rsidRDefault="00BB5B2D" w:rsidP="00BB5B2D">
      <w:pPr>
        <w:pStyle w:val="DCwithQ"/>
      </w:pPr>
      <w:r w:rsidRPr="00604BEC">
        <w:t>In your own words, how does the rubric describe mastery of these standards?</w:t>
      </w:r>
    </w:p>
    <w:p w14:paraId="40DA6B70" w14:textId="77777777" w:rsidR="00BB5B2D" w:rsidRPr="00604BEC" w:rsidRDefault="00BB5B2D" w:rsidP="00BB5B2D">
      <w:pPr>
        <w:pStyle w:val="DCwithSR"/>
      </w:pPr>
      <w:r w:rsidRPr="00604BEC">
        <w:t>Student responses should include:</w:t>
      </w:r>
    </w:p>
    <w:p w14:paraId="1658886C" w14:textId="3C03BCA5" w:rsidR="00B92877" w:rsidRPr="00E25BDF" w:rsidRDefault="00BB5B2D" w:rsidP="00E25BDF">
      <w:pPr>
        <w:pStyle w:val="SASRBullet"/>
        <w:rPr>
          <w:color w:val="4F81BD" w:themeColor="accent1"/>
        </w:rPr>
      </w:pPr>
      <w:r w:rsidRPr="00E25BDF">
        <w:rPr>
          <w:color w:val="4F81BD" w:themeColor="accent1"/>
        </w:rPr>
        <w:t xml:space="preserve">Mastery of RL.9-10.3 requires </w:t>
      </w:r>
      <w:r w:rsidR="00B92877" w:rsidRPr="00E25BDF">
        <w:rPr>
          <w:color w:val="4F81BD" w:themeColor="accent1"/>
        </w:rPr>
        <w:t>students to explain</w:t>
      </w:r>
      <w:r w:rsidRPr="00E25BDF">
        <w:rPr>
          <w:color w:val="4F81BD" w:themeColor="accent1"/>
        </w:rPr>
        <w:t xml:space="preserve"> how t</w:t>
      </w:r>
      <w:r w:rsidR="00B92877" w:rsidRPr="00E25BDF">
        <w:rPr>
          <w:color w:val="4F81BD" w:themeColor="accent1"/>
        </w:rPr>
        <w:t>he girls develop throughout the story and how they interact wi</w:t>
      </w:r>
      <w:r w:rsidR="00F97A8C" w:rsidRPr="00E25BDF">
        <w:rPr>
          <w:color w:val="4F81BD" w:themeColor="accent1"/>
        </w:rPr>
        <w:t>th other characters</w:t>
      </w:r>
      <w:r w:rsidR="00B92877" w:rsidRPr="00E25BDF">
        <w:rPr>
          <w:color w:val="4F81BD" w:themeColor="accent1"/>
        </w:rPr>
        <w:t>.</w:t>
      </w:r>
    </w:p>
    <w:p w14:paraId="5D765DD1" w14:textId="2D6A62B2" w:rsidR="00BB5B2D" w:rsidRPr="00E25BDF" w:rsidRDefault="00B92877" w:rsidP="00E25BDF">
      <w:pPr>
        <w:pStyle w:val="SASRBullet"/>
        <w:rPr>
          <w:color w:val="4F81BD" w:themeColor="accent1"/>
        </w:rPr>
      </w:pPr>
      <w:r w:rsidRPr="00E25BDF">
        <w:rPr>
          <w:color w:val="4F81BD" w:themeColor="accent1"/>
        </w:rPr>
        <w:t>Mastery of RL</w:t>
      </w:r>
      <w:r w:rsidR="00463E5D" w:rsidRPr="00E25BDF">
        <w:rPr>
          <w:color w:val="4F81BD" w:themeColor="accent1"/>
        </w:rPr>
        <w:t>.</w:t>
      </w:r>
      <w:r w:rsidRPr="00E25BDF">
        <w:rPr>
          <w:color w:val="4F81BD" w:themeColor="accent1"/>
        </w:rPr>
        <w:t xml:space="preserve">9-10.3 requires students to connect </w:t>
      </w:r>
      <w:r w:rsidR="00FF277E" w:rsidRPr="00E25BDF">
        <w:rPr>
          <w:color w:val="4F81BD" w:themeColor="accent1"/>
        </w:rPr>
        <w:t xml:space="preserve">the </w:t>
      </w:r>
      <w:r w:rsidR="00C92735" w:rsidRPr="00E25BDF">
        <w:rPr>
          <w:color w:val="4F81BD" w:themeColor="accent1"/>
        </w:rPr>
        <w:t>girls’ development</w:t>
      </w:r>
      <w:r w:rsidRPr="00E25BDF">
        <w:rPr>
          <w:color w:val="4F81BD" w:themeColor="accent1"/>
        </w:rPr>
        <w:t xml:space="preserve"> to important plot events or central ideas.</w:t>
      </w:r>
    </w:p>
    <w:p w14:paraId="30CB0DE5" w14:textId="34A58E0E" w:rsidR="00BB5B2D" w:rsidRPr="00E25BDF" w:rsidRDefault="00BB5B2D" w:rsidP="00E25BDF">
      <w:pPr>
        <w:pStyle w:val="SASRBullet"/>
        <w:rPr>
          <w:color w:val="4F81BD" w:themeColor="accent1"/>
        </w:rPr>
      </w:pPr>
      <w:r w:rsidRPr="00E25BDF">
        <w:rPr>
          <w:color w:val="4F81BD" w:themeColor="accent1"/>
        </w:rPr>
        <w:t>Mastery of RL.9-10.5 requires</w:t>
      </w:r>
      <w:r w:rsidR="00B92877" w:rsidRPr="00E25BDF">
        <w:rPr>
          <w:color w:val="4F81BD" w:themeColor="accent1"/>
        </w:rPr>
        <w:t xml:space="preserve"> students to explain </w:t>
      </w:r>
      <w:r w:rsidRPr="00E25BDF">
        <w:rPr>
          <w:color w:val="4F81BD" w:themeColor="accent1"/>
        </w:rPr>
        <w:t>how Russell’</w:t>
      </w:r>
      <w:r w:rsidR="00B92877" w:rsidRPr="00E25BDF">
        <w:rPr>
          <w:color w:val="4F81BD" w:themeColor="accent1"/>
        </w:rPr>
        <w:t>s choices about how to arrange the story and</w:t>
      </w:r>
      <w:r w:rsidRPr="00E25BDF">
        <w:rPr>
          <w:color w:val="4F81BD" w:themeColor="accent1"/>
        </w:rPr>
        <w:t xml:space="preserve"> </w:t>
      </w:r>
      <w:r w:rsidR="00B92877" w:rsidRPr="00E25BDF">
        <w:rPr>
          <w:color w:val="4F81BD" w:themeColor="accent1"/>
        </w:rPr>
        <w:t>order the sequence of events create particular effects</w:t>
      </w:r>
      <w:r w:rsidRPr="00E25BDF">
        <w:rPr>
          <w:color w:val="4F81BD" w:themeColor="accent1"/>
        </w:rPr>
        <w:t>.</w:t>
      </w:r>
    </w:p>
    <w:p w14:paraId="78E0C4DB" w14:textId="77777777" w:rsidR="00BB5B2D" w:rsidRPr="00E25BDF" w:rsidRDefault="00BB5B2D" w:rsidP="001A00D6">
      <w:pPr>
        <w:pStyle w:val="TA"/>
        <w:ind w:left="360"/>
        <w:rPr>
          <w:color w:val="4F81BD" w:themeColor="accent1"/>
        </w:rPr>
      </w:pPr>
      <w:r w:rsidRPr="00E25BDF">
        <w:rPr>
          <w:color w:val="4F81BD" w:themeColor="accent1"/>
        </w:rPr>
        <w:t>Lead a brief whole-class discussion based on student responses.</w:t>
      </w:r>
    </w:p>
    <w:p w14:paraId="61ED0E60" w14:textId="3C9629D4" w:rsidR="00DD0F24" w:rsidRPr="00E25BDF" w:rsidRDefault="00DD0F24" w:rsidP="004A5063">
      <w:pPr>
        <w:pStyle w:val="IN"/>
        <w:rPr>
          <w:color w:val="4F81BD" w:themeColor="accent1"/>
        </w:rPr>
      </w:pPr>
      <w:r w:rsidRPr="00E25BDF">
        <w:rPr>
          <w:color w:val="4F81BD" w:themeColor="accent1"/>
        </w:rPr>
        <w:t>Remind students that although W.9-10.2.a is not an assessed standard on the Mid-Unit Assessment, they should practice introducing the topic and effectively organizing their ideas and evidence as they craft their responses. Students were introd</w:t>
      </w:r>
      <w:r w:rsidR="00971283" w:rsidRPr="00E25BDF">
        <w:rPr>
          <w:color w:val="4F81BD" w:themeColor="accent1"/>
        </w:rPr>
        <w:t>uced to W.9-10.2.a in Lesson 7.</w:t>
      </w:r>
    </w:p>
    <w:p w14:paraId="5E4D6CCA" w14:textId="2A9AB63B" w:rsidR="000B2D56" w:rsidRPr="00AA0748" w:rsidRDefault="000B2D56" w:rsidP="00AA0748">
      <w:pPr>
        <w:pStyle w:val="LearningSequenceHeader"/>
      </w:pPr>
      <w:r w:rsidRPr="00AA0748">
        <w:t xml:space="preserve">Activity </w:t>
      </w:r>
      <w:r w:rsidR="00E25BDF">
        <w:t>4</w:t>
      </w:r>
      <w:r w:rsidRPr="00AA0748">
        <w:t xml:space="preserve">: </w:t>
      </w:r>
      <w:r w:rsidR="00377F72">
        <w:t xml:space="preserve">9.1.1 </w:t>
      </w:r>
      <w:r w:rsidR="00982EDA" w:rsidRPr="00AA0748">
        <w:t>Mid-Unit Assessment</w:t>
      </w:r>
      <w:r w:rsidR="004A4244">
        <w:tab/>
      </w:r>
      <w:r w:rsidR="00F109E8">
        <w:t>7</w:t>
      </w:r>
      <w:r w:rsidR="004A5063">
        <w:t>0</w:t>
      </w:r>
      <w:r w:rsidRPr="00AA0748">
        <w:t>%</w:t>
      </w:r>
    </w:p>
    <w:p w14:paraId="5B535B25" w14:textId="77777777" w:rsidR="00707670" w:rsidRPr="00604BEC" w:rsidRDefault="00F558E1" w:rsidP="00F558E1">
      <w:pPr>
        <w:pStyle w:val="TA"/>
      </w:pPr>
      <w:r w:rsidRPr="00604BEC">
        <w:t>Distribute the 9.1.1 Mid-Unit Assessment and i</w:t>
      </w:r>
      <w:r w:rsidR="00BE5BB2" w:rsidRPr="00604BEC">
        <w:t>nstruct students to write a multi-paragraph response to the following prompt:</w:t>
      </w:r>
    </w:p>
    <w:p w14:paraId="27DC8B83" w14:textId="20D10569" w:rsidR="00F109E8" w:rsidRPr="009763A3" w:rsidRDefault="00F109E8" w:rsidP="004A5063">
      <w:pPr>
        <w:pStyle w:val="Q"/>
        <w:rPr>
          <w:rFonts w:ascii="Times" w:hAnsi="Times"/>
        </w:rPr>
      </w:pPr>
      <w:r w:rsidRPr="009763A3">
        <w:rPr>
          <w:shd w:val="clear" w:color="auto" w:fill="FFFFFF"/>
        </w:rPr>
        <w:t xml:space="preserve">Choose </w:t>
      </w:r>
      <w:r w:rsidR="00F558E1">
        <w:rPr>
          <w:shd w:val="clear" w:color="auto" w:fill="FFFFFF"/>
        </w:rPr>
        <w:t>and explain</w:t>
      </w:r>
      <w:r w:rsidR="00C36891">
        <w:rPr>
          <w:shd w:val="clear" w:color="auto" w:fill="FFFFFF"/>
        </w:rPr>
        <w:t xml:space="preserve"> </w:t>
      </w:r>
      <w:r w:rsidRPr="009763A3">
        <w:rPr>
          <w:shd w:val="clear" w:color="auto" w:fill="FFFFFF"/>
        </w:rPr>
        <w:t>one epigraph. Analyze the relationship between that epigraph and the gi</w:t>
      </w:r>
      <w:r w:rsidR="00971283">
        <w:rPr>
          <w:shd w:val="clear" w:color="auto" w:fill="FFFFFF"/>
        </w:rPr>
        <w:t>rls’ development in that stage.</w:t>
      </w:r>
    </w:p>
    <w:p w14:paraId="52E0D7BC" w14:textId="6297F774" w:rsidR="00D5324A" w:rsidRDefault="00BE5BB2" w:rsidP="00D5324A">
      <w:pPr>
        <w:pStyle w:val="TA"/>
      </w:pPr>
      <w:r>
        <w:t xml:space="preserve">Ask students </w:t>
      </w:r>
      <w:r w:rsidR="00D5324A">
        <w:t>to use this unit’s vocabulary wherever possible in their written responses</w:t>
      </w:r>
      <w:r w:rsidR="00DD0F24">
        <w:t xml:space="preserve"> and to practice introducing the topic and organizing their ideas and evidence</w:t>
      </w:r>
      <w:r w:rsidR="00D5324A">
        <w:t xml:space="preserve">. Explain to students that the Mid-Unit Assessment should include an introductory statement or section. Remind students to use their </w:t>
      </w:r>
      <w:r w:rsidR="00D5324A">
        <w:lastRenderedPageBreak/>
        <w:t>annotated text, lesson Quick Writes, discussion notes, homework notes, and tools to write their response.</w:t>
      </w:r>
    </w:p>
    <w:p w14:paraId="16C13B83" w14:textId="77777777" w:rsidR="00BE5BB2" w:rsidRDefault="00D5324A" w:rsidP="004A5063">
      <w:pPr>
        <w:pStyle w:val="IN"/>
      </w:pPr>
      <w:r>
        <w:t>Display the prompt for students to see, or provide the prompt in hard copy.</w:t>
      </w:r>
    </w:p>
    <w:p w14:paraId="0E14DFDE" w14:textId="77777777" w:rsidR="00BE5BB2" w:rsidRDefault="002F7025" w:rsidP="002F7025">
      <w:pPr>
        <w:pStyle w:val="TA"/>
      </w:pPr>
      <w:r>
        <w:t>Instruct students to use the remaining class period to write their Mid-Unit Assessment.</w:t>
      </w:r>
    </w:p>
    <w:p w14:paraId="51DD01DE" w14:textId="77777777" w:rsidR="00BE5BB2" w:rsidRDefault="00BE5BB2" w:rsidP="00BE5BB2">
      <w:pPr>
        <w:pStyle w:val="SA"/>
        <w:numPr>
          <w:ilvl w:val="0"/>
          <w:numId w:val="6"/>
        </w:numPr>
      </w:pPr>
      <w:r>
        <w:t xml:space="preserve">Students </w:t>
      </w:r>
      <w:r w:rsidR="000B0162">
        <w:t>independently answer the prompt</w:t>
      </w:r>
      <w:r>
        <w:t>, using evidence from the text.</w:t>
      </w:r>
    </w:p>
    <w:p w14:paraId="269D80A9" w14:textId="5805B953" w:rsidR="00763950" w:rsidRDefault="00E25BDF" w:rsidP="00D0777F">
      <w:pPr>
        <w:pStyle w:val="SR"/>
      </w:pPr>
      <w:r>
        <w:t>See the High Performance R</w:t>
      </w:r>
      <w:r w:rsidR="00BE5BB2">
        <w:t>esponse at the beginning of this lesson.</w:t>
      </w:r>
    </w:p>
    <w:p w14:paraId="035D932A" w14:textId="77777777" w:rsidR="00D5324A" w:rsidRDefault="00D5324A" w:rsidP="004A5063">
      <w:pPr>
        <w:pStyle w:val="IN"/>
      </w:pPr>
      <w:r>
        <w:t>Consider encouraging students who finish early to reread and revise their responses.</w:t>
      </w:r>
    </w:p>
    <w:p w14:paraId="37E3557A" w14:textId="5BA159B2" w:rsidR="00707670" w:rsidRDefault="003229ED" w:rsidP="00707670">
      <w:pPr>
        <w:pStyle w:val="LearningSequenceHeader"/>
      </w:pPr>
      <w:r>
        <w:t>Activity 5</w:t>
      </w:r>
      <w:r w:rsidR="00763950">
        <w:t>: Closing</w:t>
      </w:r>
      <w:r w:rsidR="00763950">
        <w:tab/>
        <w:t>5</w:t>
      </w:r>
      <w:r w:rsidR="00707670" w:rsidRPr="00707670">
        <w:t>%</w:t>
      </w:r>
    </w:p>
    <w:p w14:paraId="330F7736" w14:textId="6E24AEB0" w:rsidR="009403AD" w:rsidRDefault="001A00D6" w:rsidP="00707670">
      <w:pPr>
        <w:pStyle w:val="TA"/>
      </w:pPr>
      <w:r>
        <w:t>Display and distribute the homework assignment. For homework, i</w:t>
      </w:r>
      <w:r w:rsidR="004A4244">
        <w:t>nstruct students to write a brief reflection about how their preparations helped them with the Mid-Unit Assessment or how they might have prepared more effectively.</w:t>
      </w:r>
    </w:p>
    <w:p w14:paraId="735D1C45" w14:textId="77777777" w:rsidR="00763950" w:rsidRPr="005C3517" w:rsidRDefault="00763950" w:rsidP="00565196">
      <w:pPr>
        <w:pStyle w:val="SA"/>
        <w:numPr>
          <w:ilvl w:val="0"/>
          <w:numId w:val="6"/>
        </w:numPr>
      </w:pPr>
      <w:r w:rsidRPr="005C3517">
        <w:t>Students follow along.</w:t>
      </w:r>
    </w:p>
    <w:p w14:paraId="5612721C" w14:textId="77777777" w:rsidR="006E7D3C" w:rsidRPr="006E7D3C" w:rsidRDefault="00C4787C" w:rsidP="00763950">
      <w:pPr>
        <w:pStyle w:val="Heading1"/>
      </w:pPr>
      <w:r>
        <w:t>Homework</w:t>
      </w:r>
    </w:p>
    <w:p w14:paraId="1CB07D82" w14:textId="77777777" w:rsidR="002041CD" w:rsidRDefault="00D0777F" w:rsidP="002379C1">
      <w:pPr>
        <w:rPr>
          <w:i/>
        </w:rPr>
      </w:pPr>
      <w:r>
        <w:t>W</w:t>
      </w:r>
      <w:r w:rsidR="004A4244">
        <w:t>rite a brief reflection about how your preparations helped you with the Mid-Unit Assessment or how you might have prepared more effectively.</w:t>
      </w:r>
      <w:r w:rsidR="005837C5">
        <w:rPr>
          <w:i/>
        </w:rPr>
        <w:br w:type="page"/>
      </w:r>
    </w:p>
    <w:p w14:paraId="39CB95D4" w14:textId="77777777" w:rsidR="00763950" w:rsidRDefault="00182996" w:rsidP="00E145F5">
      <w:pPr>
        <w:pStyle w:val="ToolHeader"/>
      </w:pPr>
      <w:r>
        <w:lastRenderedPageBreak/>
        <w:t>9</w:t>
      </w:r>
      <w:r w:rsidR="00763950">
        <w:t>.</w:t>
      </w:r>
      <w:r>
        <w:t>1</w:t>
      </w:r>
      <w:r w:rsidR="00763950">
        <w:t>.</w:t>
      </w:r>
      <w:r>
        <w:t>1</w:t>
      </w:r>
      <w:r w:rsidR="00763950">
        <w:t xml:space="preserve"> Mid-</w:t>
      </w:r>
      <w:r w:rsidR="00763950" w:rsidRPr="003E307C">
        <w:t>Unit Assessment</w:t>
      </w:r>
    </w:p>
    <w:p w14:paraId="523FC94B" w14:textId="77777777" w:rsidR="00763950" w:rsidRDefault="00763950" w:rsidP="00763950">
      <w:pPr>
        <w:jc w:val="center"/>
        <w:rPr>
          <w:b/>
        </w:rPr>
      </w:pPr>
      <w:r>
        <w:rPr>
          <w:b/>
        </w:rPr>
        <w:t>Text-Based Response</w:t>
      </w:r>
    </w:p>
    <w:p w14:paraId="741A35EF" w14:textId="77777777" w:rsidR="00763950" w:rsidRDefault="00763950" w:rsidP="00763950">
      <w:r>
        <w:rPr>
          <w:b/>
        </w:rPr>
        <w:t xml:space="preserve">Your Task: </w:t>
      </w:r>
      <w:r>
        <w:t xml:space="preserve">Rely on your reading and analysis </w:t>
      </w:r>
      <w:r w:rsidRPr="00F109E8">
        <w:t>of</w:t>
      </w:r>
      <w:r>
        <w:t xml:space="preserve"> </w:t>
      </w:r>
      <w:r w:rsidR="00F109E8">
        <w:t>Karen Russell’s “St. Lucy’s Home for Girls Raised by Wolves”</w:t>
      </w:r>
      <w:r>
        <w:t xml:space="preserve"> to write a </w:t>
      </w:r>
      <w:r w:rsidR="005D638C">
        <w:t>multi-paragraph</w:t>
      </w:r>
      <w:r>
        <w:t xml:space="preserve"> response to the following prompt:</w:t>
      </w:r>
    </w:p>
    <w:p w14:paraId="2C93FD0C" w14:textId="5B45B943" w:rsidR="00763950" w:rsidRPr="00A24E86" w:rsidRDefault="00182996" w:rsidP="00E25BDF">
      <w:pPr>
        <w:pStyle w:val="BulletedList"/>
        <w:numPr>
          <w:ilvl w:val="0"/>
          <w:numId w:val="0"/>
        </w:numPr>
        <w:ind w:left="360"/>
        <w:rPr>
          <w:rFonts w:ascii="Times" w:hAnsi="Times"/>
          <w:b/>
        </w:rPr>
      </w:pPr>
      <w:r w:rsidRPr="00A24E86">
        <w:rPr>
          <w:i/>
          <w:shd w:val="clear" w:color="auto" w:fill="FFFFFF"/>
        </w:rPr>
        <w:t xml:space="preserve">Choose </w:t>
      </w:r>
      <w:r w:rsidR="00F558E1">
        <w:rPr>
          <w:i/>
          <w:shd w:val="clear" w:color="auto" w:fill="FFFFFF"/>
        </w:rPr>
        <w:t xml:space="preserve">and explain </w:t>
      </w:r>
      <w:r w:rsidRPr="00A24E86">
        <w:rPr>
          <w:i/>
          <w:shd w:val="clear" w:color="auto" w:fill="FFFFFF"/>
        </w:rPr>
        <w:t>one epigraph. Analyze the relationship between that epigraph and the girls’ development in that stage.</w:t>
      </w:r>
    </w:p>
    <w:p w14:paraId="445F8C80" w14:textId="77777777" w:rsidR="00763950" w:rsidRDefault="00763950" w:rsidP="00763950">
      <w:r>
        <w:t xml:space="preserve">Your writing will be assessed using the </w:t>
      </w:r>
      <w:r w:rsidR="00F109E8">
        <w:t>9.1.1</w:t>
      </w:r>
      <w:r>
        <w:t xml:space="preserve"> Mid-Unit Text Analysis Rubric.</w:t>
      </w:r>
    </w:p>
    <w:p w14:paraId="209DEDDB" w14:textId="10C590D3" w:rsidR="00763950" w:rsidRDefault="00763950" w:rsidP="00763950">
      <w:pPr>
        <w:rPr>
          <w:b/>
        </w:rPr>
      </w:pPr>
      <w:r w:rsidRPr="003E307C">
        <w:rPr>
          <w:b/>
        </w:rPr>
        <w:t>Guidelines</w:t>
      </w:r>
      <w:r w:rsidR="00F97A8C">
        <w:rPr>
          <w:b/>
        </w:rPr>
        <w:t>:</w:t>
      </w:r>
    </w:p>
    <w:p w14:paraId="65BABEDA" w14:textId="77777777" w:rsidR="00763950" w:rsidRDefault="00763950" w:rsidP="00763950">
      <w:pPr>
        <w:spacing w:after="0"/>
        <w:ind w:firstLine="720"/>
        <w:rPr>
          <w:b/>
        </w:rPr>
      </w:pPr>
      <w:r>
        <w:rPr>
          <w:b/>
        </w:rPr>
        <w:t>Be sure to:</w:t>
      </w:r>
    </w:p>
    <w:p w14:paraId="4838984C" w14:textId="0651AF78" w:rsidR="00763950" w:rsidRPr="00655B54" w:rsidRDefault="00763950" w:rsidP="00763950">
      <w:pPr>
        <w:pStyle w:val="ListParagraph"/>
        <w:numPr>
          <w:ilvl w:val="0"/>
          <w:numId w:val="10"/>
        </w:numPr>
        <w:spacing w:before="0" w:after="0" w:line="240" w:lineRule="auto"/>
        <w:rPr>
          <w:b/>
        </w:rPr>
      </w:pPr>
      <w:r>
        <w:t>Closely read the prompt</w:t>
      </w:r>
      <w:r w:rsidR="00F97A8C">
        <w:t>.</w:t>
      </w:r>
    </w:p>
    <w:p w14:paraId="3E37730D" w14:textId="06C546A5" w:rsidR="00763950" w:rsidRPr="00655B54" w:rsidRDefault="00763950" w:rsidP="00763950">
      <w:pPr>
        <w:pStyle w:val="ListParagraph"/>
        <w:numPr>
          <w:ilvl w:val="0"/>
          <w:numId w:val="10"/>
        </w:numPr>
        <w:spacing w:before="0" w:after="0" w:line="240" w:lineRule="auto"/>
        <w:rPr>
          <w:b/>
        </w:rPr>
      </w:pPr>
      <w:r>
        <w:t>Address all elements of the prompt in your response</w:t>
      </w:r>
      <w:r w:rsidR="00F97A8C">
        <w:t>.</w:t>
      </w:r>
    </w:p>
    <w:p w14:paraId="70459296" w14:textId="5933D652" w:rsidR="00763950" w:rsidRPr="00E6655D" w:rsidRDefault="00763950" w:rsidP="00763950">
      <w:pPr>
        <w:pStyle w:val="ListParagraph"/>
        <w:numPr>
          <w:ilvl w:val="0"/>
          <w:numId w:val="10"/>
        </w:numPr>
        <w:spacing w:before="0" w:after="0" w:line="240" w:lineRule="auto"/>
        <w:rPr>
          <w:b/>
        </w:rPr>
      </w:pPr>
      <w:r>
        <w:t>Paraphrase, quote, and reference relevant evidence to support your claim</w:t>
      </w:r>
      <w:r w:rsidR="00F97A8C">
        <w:t>.</w:t>
      </w:r>
    </w:p>
    <w:p w14:paraId="38156EAB" w14:textId="34B1F257" w:rsidR="00763950" w:rsidRPr="00E6655D" w:rsidRDefault="00763950" w:rsidP="00763950">
      <w:pPr>
        <w:pStyle w:val="ListParagraph"/>
        <w:numPr>
          <w:ilvl w:val="0"/>
          <w:numId w:val="10"/>
        </w:numPr>
        <w:spacing w:before="0" w:after="0" w:line="240" w:lineRule="auto"/>
        <w:rPr>
          <w:b/>
        </w:rPr>
      </w:pPr>
      <w:r>
        <w:t>Organize your ideas in a cohesive and coherent manner</w:t>
      </w:r>
      <w:r w:rsidR="00F97A8C">
        <w:t>.</w:t>
      </w:r>
    </w:p>
    <w:p w14:paraId="17A46AA6" w14:textId="1487CEE8" w:rsidR="00763950" w:rsidRDefault="00763950" w:rsidP="00763950">
      <w:pPr>
        <w:pStyle w:val="ListParagraph"/>
        <w:numPr>
          <w:ilvl w:val="0"/>
          <w:numId w:val="10"/>
        </w:numPr>
        <w:spacing w:before="0" w:after="0" w:line="240" w:lineRule="auto"/>
        <w:rPr>
          <w:b/>
        </w:rPr>
      </w:pPr>
      <w:r>
        <w:t>Follow the conventions of standard written English</w:t>
      </w:r>
      <w:r w:rsidR="00F97A8C">
        <w:t>.</w:t>
      </w:r>
    </w:p>
    <w:p w14:paraId="199C315B" w14:textId="77777777" w:rsidR="00763950" w:rsidRDefault="00763950" w:rsidP="00763950">
      <w:pPr>
        <w:spacing w:before="0" w:after="0"/>
        <w:rPr>
          <w: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468"/>
      </w:tblGrid>
      <w:tr w:rsidR="00763950" w14:paraId="70FF4283" w14:textId="77777777" w:rsidTr="00F97A8C">
        <w:tc>
          <w:tcPr>
            <w:tcW w:w="9468" w:type="dxa"/>
            <w:shd w:val="clear" w:color="auto" w:fill="D9D9D9" w:themeFill="background1" w:themeFillShade="D9"/>
          </w:tcPr>
          <w:p w14:paraId="181E3BBD" w14:textId="391948F6" w:rsidR="00763950" w:rsidRPr="00047B5C" w:rsidRDefault="00763950" w:rsidP="00763950">
            <w:pPr>
              <w:pStyle w:val="ToolTableText"/>
            </w:pPr>
            <w:r w:rsidRPr="00047B5C">
              <w:rPr>
                <w:b/>
              </w:rPr>
              <w:t>CC</w:t>
            </w:r>
            <w:r>
              <w:rPr>
                <w:b/>
              </w:rPr>
              <w:t>S</w:t>
            </w:r>
            <w:r w:rsidRPr="00047B5C">
              <w:rPr>
                <w:b/>
              </w:rPr>
              <w:t xml:space="preserve">S: </w:t>
            </w:r>
            <w:r w:rsidR="00F109E8">
              <w:t xml:space="preserve">RL.9-10.3, </w:t>
            </w:r>
            <w:r>
              <w:t>RL</w:t>
            </w:r>
            <w:r w:rsidRPr="00047B5C">
              <w:t>.</w:t>
            </w:r>
            <w:r>
              <w:t>9-10.5</w:t>
            </w:r>
            <w:r w:rsidR="00F109E8" w:rsidRPr="00047B5C" w:rsidDel="00F109E8">
              <w:t xml:space="preserve"> </w:t>
            </w:r>
          </w:p>
          <w:p w14:paraId="5AE686AB" w14:textId="77777777" w:rsidR="00763950" w:rsidRPr="00271506" w:rsidRDefault="00763950" w:rsidP="00763950">
            <w:pPr>
              <w:pStyle w:val="ToolTableText"/>
              <w:rPr>
                <w:b/>
              </w:rPr>
            </w:pPr>
            <w:r w:rsidRPr="00271506">
              <w:rPr>
                <w:b/>
              </w:rPr>
              <w:t>Commentary on the Task:</w:t>
            </w:r>
          </w:p>
          <w:p w14:paraId="58C93320" w14:textId="77777777" w:rsidR="00F109E8" w:rsidRDefault="00F109E8" w:rsidP="00763950">
            <w:pPr>
              <w:pStyle w:val="ToolTableText"/>
            </w:pPr>
            <w:r>
              <w:t>This task measures RL.9-10.3 because it demands that students:</w:t>
            </w:r>
          </w:p>
          <w:p w14:paraId="39BB26C5" w14:textId="77777777" w:rsidR="00F109E8" w:rsidRDefault="00F109E8" w:rsidP="009763A3">
            <w:pPr>
              <w:pStyle w:val="BulletedList"/>
            </w:pPr>
            <w:r w:rsidRPr="002B4BAD">
              <w:t>Analyze how complex characters (e.g., those with multiple or conflicting motivations) develop over the course of a text, interact with other characters, and advance the plot or develop the theme.</w:t>
            </w:r>
          </w:p>
          <w:p w14:paraId="5BCB2CBB" w14:textId="77777777" w:rsidR="00763950" w:rsidRPr="00047B5C" w:rsidRDefault="00763950" w:rsidP="00763950">
            <w:pPr>
              <w:pStyle w:val="ToolTableText"/>
            </w:pPr>
            <w:r>
              <w:t>This task measures R</w:t>
            </w:r>
            <w:r w:rsidR="00F109E8">
              <w:t>L</w:t>
            </w:r>
            <w:r>
              <w:t>.9-10.5</w:t>
            </w:r>
            <w:r w:rsidRPr="00047B5C">
              <w:t xml:space="preserve"> because it demands that students:</w:t>
            </w:r>
          </w:p>
          <w:p w14:paraId="1C7FE19F" w14:textId="77777777" w:rsidR="0089561F" w:rsidRPr="00F24FC8" w:rsidRDefault="00412960" w:rsidP="00DD0F24">
            <w:pPr>
              <w:pStyle w:val="BulletedList"/>
            </w:pPr>
            <w:r>
              <w:t xml:space="preserve">Analyze how an author’s choices concerning how to structure a text, order events within it (e.g., parallel plots), and manipulate time (e.g., pacing, flashbacks) create such effects as mystery, tension, or surprise. </w:t>
            </w:r>
          </w:p>
        </w:tc>
      </w:tr>
    </w:tbl>
    <w:p w14:paraId="0BA78CCF" w14:textId="77777777" w:rsidR="0089561F" w:rsidRDefault="0089561F">
      <w:pPr>
        <w:spacing w:before="0" w:after="0" w:line="240" w:lineRule="auto"/>
        <w:sectPr w:rsidR="0089561F">
          <w:headerReference w:type="default" r:id="rId9"/>
          <w:footerReference w:type="default" r:id="rId10"/>
          <w:pgSz w:w="12240" w:h="15840"/>
          <w:pgMar w:top="1440" w:right="1440" w:bottom="1440" w:left="1440" w:header="720" w:footer="720" w:gutter="0"/>
          <w:cols w:space="720"/>
          <w:docGrid w:linePitch="360"/>
        </w:sectPr>
      </w:pPr>
    </w:p>
    <w:p w14:paraId="35D1A65C" w14:textId="640E918A" w:rsidR="00173481" w:rsidRPr="00D672FD" w:rsidRDefault="00173481" w:rsidP="00416F1E">
      <w:pPr>
        <w:pStyle w:val="ToolHeader"/>
        <w:spacing w:after="60"/>
        <w:ind w:left="360"/>
        <w:rPr>
          <w:u w:val="single"/>
        </w:rPr>
      </w:pPr>
      <w:r>
        <w:lastRenderedPageBreak/>
        <w:t>9.1.1 Mid-U</w:t>
      </w:r>
      <w:r w:rsidR="00F97A8C">
        <w:t>nit Text Analysis Rubric</w:t>
      </w:r>
      <w:r w:rsidR="00F97A8C">
        <w:tab/>
      </w:r>
      <w:r w:rsidR="00F97A8C">
        <w:tab/>
      </w:r>
      <w:r w:rsidR="00F97A8C">
        <w:tab/>
      </w:r>
      <w:r w:rsidR="00F97A8C">
        <w:tab/>
      </w:r>
      <w:r w:rsidR="00F97A8C">
        <w:tab/>
      </w:r>
      <w:r w:rsidR="00F97A8C">
        <w:tab/>
      </w:r>
      <w:r w:rsidR="00F97A8C">
        <w:tab/>
      </w:r>
      <w:r w:rsidR="00A734B7">
        <w:tab/>
      </w:r>
      <w:r w:rsidR="00A734B7">
        <w:tab/>
      </w:r>
      <w:r w:rsidR="00A734B7">
        <w:rPr>
          <w:u w:val="single"/>
        </w:rPr>
        <w:tab/>
      </w:r>
      <w:r w:rsidR="00A734B7" w:rsidRPr="005D0739">
        <w:t xml:space="preserve"> </w:t>
      </w:r>
      <w:r w:rsidR="00A734B7">
        <w:t>/</w:t>
      </w:r>
      <w:r w:rsidR="00A734B7">
        <w:rPr>
          <w:u w:val="single"/>
        </w:rPr>
        <w:tab/>
      </w:r>
      <w:r w:rsidR="00A734B7" w:rsidRPr="005D0739">
        <w:t xml:space="preserve">  </w:t>
      </w:r>
      <w:r w:rsidR="00A734B7" w:rsidRPr="00A734B7">
        <w:rPr>
          <w:sz w:val="22"/>
        </w:rPr>
        <w:t>(Total points)</w:t>
      </w:r>
    </w:p>
    <w:tbl>
      <w:tblPr>
        <w:tblW w:w="1339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448"/>
        <w:gridCol w:w="2736"/>
        <w:gridCol w:w="2736"/>
        <w:gridCol w:w="2736"/>
        <w:gridCol w:w="2736"/>
      </w:tblGrid>
      <w:tr w:rsidR="00173481" w:rsidRPr="00BC4133" w14:paraId="47194198" w14:textId="77777777" w:rsidTr="00E145F5">
        <w:trPr>
          <w:trHeight w:val="144"/>
          <w:tblHeader/>
        </w:trPr>
        <w:tc>
          <w:tcPr>
            <w:tcW w:w="2448" w:type="dxa"/>
            <w:shd w:val="clear" w:color="auto" w:fill="D9D9D9" w:themeFill="background1" w:themeFillShade="D9"/>
            <w:vAlign w:val="center"/>
          </w:tcPr>
          <w:p w14:paraId="46E7E400" w14:textId="77777777" w:rsidR="00173481" w:rsidRPr="00BC4133" w:rsidRDefault="00173481" w:rsidP="005C7F4A">
            <w:pPr>
              <w:pStyle w:val="ToolTableText"/>
              <w:spacing w:before="0" w:after="0"/>
              <w:rPr>
                <w:b/>
                <w:sz w:val="16"/>
                <w:szCs w:val="16"/>
              </w:rPr>
            </w:pPr>
            <w:r w:rsidRPr="00BC4133">
              <w:rPr>
                <w:b/>
                <w:sz w:val="16"/>
                <w:szCs w:val="16"/>
              </w:rPr>
              <w:t>Criteria</w:t>
            </w:r>
          </w:p>
        </w:tc>
        <w:tc>
          <w:tcPr>
            <w:tcW w:w="2736" w:type="dxa"/>
            <w:shd w:val="clear" w:color="auto" w:fill="D9D9D9" w:themeFill="background1" w:themeFillShade="D9"/>
            <w:vAlign w:val="center"/>
          </w:tcPr>
          <w:p w14:paraId="49229FE7" w14:textId="77777777" w:rsidR="00173481" w:rsidRPr="00A44F8A" w:rsidRDefault="00173481" w:rsidP="005C7F4A">
            <w:pPr>
              <w:pStyle w:val="ToolTableText"/>
              <w:spacing w:before="0" w:after="0"/>
              <w:rPr>
                <w:b/>
                <w:sz w:val="16"/>
                <w:szCs w:val="16"/>
              </w:rPr>
            </w:pPr>
            <w:r w:rsidRPr="00A44F8A">
              <w:rPr>
                <w:b/>
                <w:sz w:val="16"/>
                <w:szCs w:val="16"/>
              </w:rPr>
              <w:t>4 – Responses at this Level:</w:t>
            </w:r>
          </w:p>
        </w:tc>
        <w:tc>
          <w:tcPr>
            <w:tcW w:w="2736" w:type="dxa"/>
            <w:shd w:val="clear" w:color="auto" w:fill="D9D9D9" w:themeFill="background1" w:themeFillShade="D9"/>
            <w:vAlign w:val="center"/>
          </w:tcPr>
          <w:p w14:paraId="505D3AD5" w14:textId="77777777" w:rsidR="00173481" w:rsidRPr="00A44F8A" w:rsidRDefault="00173481" w:rsidP="005C7F4A">
            <w:pPr>
              <w:pStyle w:val="ToolTableText"/>
              <w:spacing w:before="0" w:after="0"/>
              <w:rPr>
                <w:b/>
                <w:sz w:val="16"/>
                <w:szCs w:val="16"/>
              </w:rPr>
            </w:pPr>
            <w:r w:rsidRPr="00A44F8A">
              <w:rPr>
                <w:b/>
                <w:sz w:val="16"/>
                <w:szCs w:val="16"/>
              </w:rPr>
              <w:t>3 – Responses at this Level:</w:t>
            </w:r>
          </w:p>
        </w:tc>
        <w:tc>
          <w:tcPr>
            <w:tcW w:w="2736" w:type="dxa"/>
            <w:shd w:val="clear" w:color="auto" w:fill="D9D9D9" w:themeFill="background1" w:themeFillShade="D9"/>
            <w:vAlign w:val="center"/>
          </w:tcPr>
          <w:p w14:paraId="23A6D605" w14:textId="77777777" w:rsidR="00173481" w:rsidRPr="00A44F8A" w:rsidRDefault="00173481" w:rsidP="005C7F4A">
            <w:pPr>
              <w:pStyle w:val="ToolTableText"/>
              <w:spacing w:before="0" w:after="0"/>
              <w:rPr>
                <w:b/>
                <w:sz w:val="16"/>
                <w:szCs w:val="16"/>
              </w:rPr>
            </w:pPr>
            <w:r w:rsidRPr="00A44F8A">
              <w:rPr>
                <w:b/>
                <w:sz w:val="16"/>
                <w:szCs w:val="16"/>
              </w:rPr>
              <w:t>2 – Responses at this Level:</w:t>
            </w:r>
          </w:p>
        </w:tc>
        <w:tc>
          <w:tcPr>
            <w:tcW w:w="2736" w:type="dxa"/>
            <w:shd w:val="clear" w:color="auto" w:fill="D9D9D9" w:themeFill="background1" w:themeFillShade="D9"/>
            <w:vAlign w:val="center"/>
          </w:tcPr>
          <w:p w14:paraId="526D5316" w14:textId="77777777" w:rsidR="00173481" w:rsidRPr="00A44F8A" w:rsidRDefault="00173481" w:rsidP="005C7F4A">
            <w:pPr>
              <w:pStyle w:val="ToolTableText"/>
              <w:spacing w:before="0" w:after="0"/>
              <w:rPr>
                <w:b/>
                <w:sz w:val="16"/>
                <w:szCs w:val="16"/>
              </w:rPr>
            </w:pPr>
            <w:r w:rsidRPr="00A44F8A">
              <w:rPr>
                <w:b/>
                <w:sz w:val="16"/>
                <w:szCs w:val="16"/>
              </w:rPr>
              <w:t>1 – Responses at this Level:</w:t>
            </w:r>
          </w:p>
        </w:tc>
      </w:tr>
      <w:tr w:rsidR="00F558E1" w:rsidRPr="00DE6C95" w14:paraId="67D079A7" w14:textId="77777777" w:rsidTr="00E145F5">
        <w:trPr>
          <w:trHeight w:val="1178"/>
        </w:trPr>
        <w:tc>
          <w:tcPr>
            <w:tcW w:w="2448" w:type="dxa"/>
            <w:shd w:val="clear" w:color="auto" w:fill="D9D9D9" w:themeFill="background1" w:themeFillShade="D9"/>
          </w:tcPr>
          <w:p w14:paraId="2EF62C73" w14:textId="77777777" w:rsidR="00F558E1" w:rsidRPr="00323BD2" w:rsidRDefault="00F558E1" w:rsidP="005C7F4A">
            <w:pPr>
              <w:pStyle w:val="ToolTableText"/>
              <w:spacing w:before="0" w:after="0"/>
              <w:rPr>
                <w:b/>
                <w:spacing w:val="-2"/>
                <w:sz w:val="16"/>
                <w:szCs w:val="16"/>
              </w:rPr>
            </w:pPr>
            <w:r w:rsidRPr="00323BD2">
              <w:rPr>
                <w:b/>
                <w:spacing w:val="-2"/>
                <w:sz w:val="16"/>
                <w:szCs w:val="16"/>
              </w:rPr>
              <w:t>Content and Analysis</w:t>
            </w:r>
          </w:p>
          <w:p w14:paraId="35141583" w14:textId="77777777" w:rsidR="00F558E1" w:rsidRDefault="00F558E1" w:rsidP="005C7F4A">
            <w:pPr>
              <w:pStyle w:val="ToolTableText"/>
              <w:spacing w:before="0" w:after="40"/>
              <w:rPr>
                <w:b/>
                <w:spacing w:val="-2"/>
                <w:sz w:val="16"/>
                <w:szCs w:val="16"/>
              </w:rPr>
            </w:pPr>
            <w:r w:rsidRPr="00323BD2">
              <w:rPr>
                <w:b/>
                <w:spacing w:val="-2"/>
                <w:sz w:val="16"/>
                <w:szCs w:val="16"/>
              </w:rPr>
              <w:t xml:space="preserve">The extent to which the response analyzes how </w:t>
            </w:r>
            <w:r>
              <w:rPr>
                <w:b/>
                <w:spacing w:val="-2"/>
                <w:sz w:val="16"/>
                <w:szCs w:val="16"/>
              </w:rPr>
              <w:t>complex characters develop over the course of the text, interact with other characters and develop the theme.</w:t>
            </w:r>
          </w:p>
          <w:p w14:paraId="5E8A2558" w14:textId="77777777" w:rsidR="00F558E1" w:rsidRDefault="00F558E1" w:rsidP="005C7F4A">
            <w:pPr>
              <w:pStyle w:val="ToolTableText"/>
              <w:spacing w:before="0" w:after="40"/>
              <w:rPr>
                <w:b/>
                <w:spacing w:val="-2"/>
                <w:sz w:val="16"/>
                <w:szCs w:val="16"/>
              </w:rPr>
            </w:pPr>
          </w:p>
          <w:p w14:paraId="74C78A3D" w14:textId="77777777" w:rsidR="00F558E1" w:rsidRDefault="00F558E1" w:rsidP="005C7F4A">
            <w:pPr>
              <w:pStyle w:val="ToolTableText"/>
              <w:spacing w:before="0" w:after="0"/>
              <w:rPr>
                <w:b/>
                <w:spacing w:val="-2"/>
                <w:sz w:val="16"/>
                <w:szCs w:val="16"/>
              </w:rPr>
            </w:pPr>
            <w:r>
              <w:rPr>
                <w:b/>
                <w:spacing w:val="-2"/>
                <w:sz w:val="16"/>
                <w:szCs w:val="16"/>
              </w:rPr>
              <w:t>CCSS.ELA-Literacy.RL.9-10.3</w:t>
            </w:r>
          </w:p>
          <w:p w14:paraId="260F4E3B" w14:textId="77777777" w:rsidR="00F558E1" w:rsidRPr="00323BD2" w:rsidRDefault="00F558E1" w:rsidP="00173481">
            <w:pPr>
              <w:pStyle w:val="ToolTableText"/>
              <w:spacing w:before="0" w:after="40"/>
              <w:rPr>
                <w:b/>
                <w:spacing w:val="-2"/>
                <w:sz w:val="16"/>
                <w:szCs w:val="16"/>
              </w:rPr>
            </w:pPr>
            <w:r w:rsidRPr="008C432B">
              <w:rPr>
                <w:sz w:val="16"/>
                <w:szCs w:val="16"/>
              </w:rPr>
              <w:t>Analyze how complex characters (e.g., those with multiple or conflicting motivations) develop over the course of a text, interact with other characters, and advance the plot or develop the theme.</w:t>
            </w:r>
          </w:p>
        </w:tc>
        <w:tc>
          <w:tcPr>
            <w:tcW w:w="2736" w:type="dxa"/>
          </w:tcPr>
          <w:p w14:paraId="343901E1" w14:textId="77777777" w:rsidR="00F558E1" w:rsidRPr="00F06151" w:rsidRDefault="00F558E1" w:rsidP="00BF53B0">
            <w:pPr>
              <w:pStyle w:val="ToolTableText"/>
              <w:rPr>
                <w:sz w:val="16"/>
                <w:szCs w:val="16"/>
              </w:rPr>
            </w:pPr>
            <w:r w:rsidRPr="00F06151">
              <w:rPr>
                <w:sz w:val="16"/>
                <w:szCs w:val="16"/>
              </w:rPr>
              <w:t>Skillfully analyze how complex characters develop over the course of a text, interact with other characters, and advance the plot or develop the theme.</w:t>
            </w:r>
          </w:p>
          <w:p w14:paraId="0A09E36B" w14:textId="77777777" w:rsidR="00F558E1" w:rsidRPr="00210F8D" w:rsidRDefault="00F558E1" w:rsidP="005C7F4A">
            <w:pPr>
              <w:pStyle w:val="ToolTableText"/>
              <w:spacing w:before="0" w:after="40"/>
              <w:rPr>
                <w:sz w:val="16"/>
                <w:szCs w:val="16"/>
              </w:rPr>
            </w:pPr>
          </w:p>
        </w:tc>
        <w:tc>
          <w:tcPr>
            <w:tcW w:w="2736" w:type="dxa"/>
          </w:tcPr>
          <w:p w14:paraId="386628B5" w14:textId="77777777" w:rsidR="00F558E1" w:rsidRPr="00F06151" w:rsidRDefault="00F558E1" w:rsidP="00BF53B0">
            <w:pPr>
              <w:pStyle w:val="ToolTableText"/>
              <w:rPr>
                <w:sz w:val="16"/>
                <w:szCs w:val="16"/>
              </w:rPr>
            </w:pPr>
            <w:r w:rsidRPr="00F06151">
              <w:rPr>
                <w:sz w:val="16"/>
                <w:szCs w:val="16"/>
              </w:rPr>
              <w:t>Analyze how complex characters develop over the course of a text, interact with other characters, and advance the plot or develop the theme.</w:t>
            </w:r>
          </w:p>
          <w:p w14:paraId="4234815E" w14:textId="77777777" w:rsidR="00F558E1" w:rsidRPr="00210F8D" w:rsidRDefault="00F558E1" w:rsidP="005C7F4A">
            <w:pPr>
              <w:pStyle w:val="ToolTableText"/>
              <w:spacing w:before="0" w:after="40"/>
              <w:rPr>
                <w:sz w:val="16"/>
                <w:szCs w:val="16"/>
              </w:rPr>
            </w:pPr>
          </w:p>
        </w:tc>
        <w:tc>
          <w:tcPr>
            <w:tcW w:w="2736" w:type="dxa"/>
          </w:tcPr>
          <w:p w14:paraId="7353D647" w14:textId="77777777" w:rsidR="00F558E1" w:rsidRPr="00F06151" w:rsidRDefault="00F558E1" w:rsidP="00BF53B0">
            <w:pPr>
              <w:pStyle w:val="ToolTableText"/>
              <w:rPr>
                <w:sz w:val="16"/>
                <w:szCs w:val="16"/>
              </w:rPr>
            </w:pPr>
            <w:r w:rsidRPr="00F06151">
              <w:rPr>
                <w:sz w:val="16"/>
                <w:szCs w:val="16"/>
              </w:rPr>
              <w:t>Analyze with partial accuracy how complex characters develop over the course of a text, interact with other characters, and advance the plot or develop the theme.</w:t>
            </w:r>
          </w:p>
          <w:p w14:paraId="7250478B" w14:textId="77777777" w:rsidR="00F558E1" w:rsidRPr="00210F8D" w:rsidRDefault="00F558E1" w:rsidP="005C7F4A">
            <w:pPr>
              <w:pStyle w:val="ToolTableText"/>
              <w:spacing w:before="0" w:after="40"/>
              <w:rPr>
                <w:sz w:val="16"/>
                <w:szCs w:val="16"/>
              </w:rPr>
            </w:pPr>
          </w:p>
        </w:tc>
        <w:tc>
          <w:tcPr>
            <w:tcW w:w="2736" w:type="dxa"/>
          </w:tcPr>
          <w:p w14:paraId="0CD5931D" w14:textId="77777777" w:rsidR="00F558E1" w:rsidRPr="00F06151" w:rsidRDefault="00F558E1" w:rsidP="00BF53B0">
            <w:pPr>
              <w:pStyle w:val="ToolTableText"/>
              <w:rPr>
                <w:sz w:val="16"/>
                <w:szCs w:val="16"/>
              </w:rPr>
            </w:pPr>
            <w:r w:rsidRPr="00F06151">
              <w:rPr>
                <w:sz w:val="16"/>
                <w:szCs w:val="16"/>
              </w:rPr>
              <w:t>Inaccurately analyze how complex characters develop over the course of a text, interact with other characters, and advance the plot or develop the theme.</w:t>
            </w:r>
          </w:p>
          <w:p w14:paraId="78797D7F" w14:textId="77777777" w:rsidR="00F558E1" w:rsidRPr="00210F8D" w:rsidRDefault="00F558E1" w:rsidP="005C7F4A">
            <w:pPr>
              <w:pStyle w:val="ToolTableText"/>
              <w:spacing w:before="0" w:after="40"/>
              <w:rPr>
                <w:sz w:val="16"/>
                <w:szCs w:val="16"/>
              </w:rPr>
            </w:pPr>
          </w:p>
        </w:tc>
      </w:tr>
      <w:tr w:rsidR="00F558E1" w:rsidRPr="00DE6C95" w14:paraId="1E35C886" w14:textId="77777777" w:rsidTr="00E145F5">
        <w:trPr>
          <w:trHeight w:val="1178"/>
        </w:trPr>
        <w:tc>
          <w:tcPr>
            <w:tcW w:w="2448" w:type="dxa"/>
            <w:shd w:val="clear" w:color="auto" w:fill="D9D9D9" w:themeFill="background1" w:themeFillShade="D9"/>
          </w:tcPr>
          <w:p w14:paraId="43D7FA12" w14:textId="77777777" w:rsidR="00F558E1" w:rsidRDefault="00F558E1" w:rsidP="005C7F4A">
            <w:pPr>
              <w:pStyle w:val="ToolTableText"/>
              <w:spacing w:before="0" w:after="0"/>
              <w:rPr>
                <w:b/>
                <w:spacing w:val="-2"/>
                <w:sz w:val="16"/>
                <w:szCs w:val="16"/>
              </w:rPr>
            </w:pPr>
            <w:r>
              <w:rPr>
                <w:b/>
                <w:spacing w:val="-2"/>
                <w:sz w:val="16"/>
                <w:szCs w:val="16"/>
              </w:rPr>
              <w:t>The extent to which the response analyzes how an author’s choices concerning how to structure a text create specific effects.</w:t>
            </w:r>
          </w:p>
          <w:p w14:paraId="4FA16EC9" w14:textId="77777777" w:rsidR="00F558E1" w:rsidRDefault="00F558E1" w:rsidP="005C7F4A">
            <w:pPr>
              <w:pStyle w:val="ToolTableText"/>
              <w:spacing w:before="0" w:after="0"/>
              <w:rPr>
                <w:b/>
                <w:spacing w:val="-2"/>
                <w:sz w:val="16"/>
                <w:szCs w:val="16"/>
              </w:rPr>
            </w:pPr>
          </w:p>
          <w:p w14:paraId="7F240496" w14:textId="77777777" w:rsidR="00F558E1" w:rsidRPr="00323BD2" w:rsidRDefault="00F558E1" w:rsidP="005C7F4A">
            <w:pPr>
              <w:pStyle w:val="ToolTableText"/>
              <w:spacing w:before="0" w:after="0"/>
              <w:rPr>
                <w:b/>
                <w:spacing w:val="-2"/>
                <w:sz w:val="16"/>
                <w:szCs w:val="16"/>
              </w:rPr>
            </w:pPr>
            <w:r w:rsidRPr="00323BD2">
              <w:rPr>
                <w:b/>
                <w:spacing w:val="-2"/>
                <w:sz w:val="16"/>
                <w:szCs w:val="16"/>
              </w:rPr>
              <w:t>CCSS.ELA-Literacy.RL.9-10.5</w:t>
            </w:r>
          </w:p>
          <w:p w14:paraId="23D0DA17" w14:textId="77777777" w:rsidR="00F558E1" w:rsidRPr="00323BD2" w:rsidRDefault="00F558E1" w:rsidP="005C7F4A">
            <w:pPr>
              <w:pStyle w:val="ToolTableText"/>
              <w:spacing w:before="0" w:after="40"/>
              <w:rPr>
                <w:spacing w:val="-2"/>
                <w:sz w:val="16"/>
                <w:szCs w:val="16"/>
              </w:rPr>
            </w:pPr>
            <w:r w:rsidRPr="00323BD2">
              <w:rPr>
                <w:spacing w:val="-2"/>
                <w:sz w:val="16"/>
                <w:szCs w:val="16"/>
              </w:rPr>
              <w:t>Analyze how an author’s choices concerning how to structure a text, order events within it (e.g., parallel plots), and manipulate time (e.g., pacing, flashbacks) create such effects as mystery, tension, or surprise.</w:t>
            </w:r>
          </w:p>
        </w:tc>
        <w:tc>
          <w:tcPr>
            <w:tcW w:w="2736" w:type="dxa"/>
          </w:tcPr>
          <w:p w14:paraId="1E4B77E7" w14:textId="7A7A5007" w:rsidR="00F558E1" w:rsidRPr="00A44F8A" w:rsidRDefault="00F558E1" w:rsidP="005C7F4A">
            <w:pPr>
              <w:pStyle w:val="ToolTableText"/>
              <w:spacing w:before="0" w:after="40"/>
              <w:rPr>
                <w:sz w:val="16"/>
                <w:szCs w:val="16"/>
              </w:rPr>
            </w:pPr>
            <w:r w:rsidRPr="00F06151">
              <w:rPr>
                <w:sz w:val="16"/>
                <w:szCs w:val="16"/>
              </w:rPr>
              <w:t>Skillfully analyze the author’s choices concerning how to structure a text, order events within it, and manipulate tim</w:t>
            </w:r>
            <w:r>
              <w:rPr>
                <w:sz w:val="16"/>
                <w:szCs w:val="16"/>
              </w:rPr>
              <w:t>e create specific effects</w:t>
            </w:r>
          </w:p>
        </w:tc>
        <w:tc>
          <w:tcPr>
            <w:tcW w:w="2736" w:type="dxa"/>
          </w:tcPr>
          <w:p w14:paraId="5043A0B3" w14:textId="77777777" w:rsidR="00F558E1" w:rsidRPr="00A44F8A" w:rsidRDefault="00F558E1" w:rsidP="005C7F4A">
            <w:pPr>
              <w:pStyle w:val="ToolTableText"/>
              <w:spacing w:before="0" w:after="40"/>
              <w:rPr>
                <w:sz w:val="16"/>
                <w:szCs w:val="16"/>
              </w:rPr>
            </w:pPr>
            <w:r w:rsidRPr="00F06151">
              <w:rPr>
                <w:sz w:val="16"/>
                <w:szCs w:val="16"/>
              </w:rPr>
              <w:t>Accurately analyze the author’s choices concerning how to structure a text, order events within it, and manipulate time</w:t>
            </w:r>
            <w:r>
              <w:rPr>
                <w:sz w:val="16"/>
                <w:szCs w:val="16"/>
              </w:rPr>
              <w:t xml:space="preserve"> create specific effects</w:t>
            </w:r>
            <w:r w:rsidRPr="00F06151">
              <w:rPr>
                <w:sz w:val="16"/>
                <w:szCs w:val="16"/>
              </w:rPr>
              <w:t>.</w:t>
            </w:r>
          </w:p>
        </w:tc>
        <w:tc>
          <w:tcPr>
            <w:tcW w:w="2736" w:type="dxa"/>
          </w:tcPr>
          <w:p w14:paraId="4D78CD51" w14:textId="77777777" w:rsidR="00F558E1" w:rsidRPr="00A44F8A" w:rsidRDefault="00F558E1" w:rsidP="005C7F4A">
            <w:pPr>
              <w:pStyle w:val="ToolTableText"/>
              <w:spacing w:before="0" w:after="40"/>
              <w:rPr>
                <w:sz w:val="16"/>
                <w:szCs w:val="16"/>
              </w:rPr>
            </w:pPr>
            <w:r w:rsidRPr="00F06151">
              <w:rPr>
                <w:sz w:val="16"/>
                <w:szCs w:val="16"/>
              </w:rPr>
              <w:t>Analyze with partial accuracy the author’s choices concerning how to structure a text, order events within it, and manipulate time</w:t>
            </w:r>
            <w:r>
              <w:rPr>
                <w:sz w:val="16"/>
                <w:szCs w:val="16"/>
              </w:rPr>
              <w:t xml:space="preserve"> create specific effects</w:t>
            </w:r>
            <w:r w:rsidRPr="00F06151">
              <w:rPr>
                <w:sz w:val="16"/>
                <w:szCs w:val="16"/>
              </w:rPr>
              <w:t>.</w:t>
            </w:r>
          </w:p>
        </w:tc>
        <w:tc>
          <w:tcPr>
            <w:tcW w:w="2736" w:type="dxa"/>
          </w:tcPr>
          <w:p w14:paraId="2E69718C" w14:textId="77777777" w:rsidR="00F558E1" w:rsidRPr="00A44F8A" w:rsidRDefault="00F558E1" w:rsidP="005C7F4A">
            <w:pPr>
              <w:pStyle w:val="ToolTableText"/>
              <w:spacing w:before="0" w:after="40"/>
              <w:rPr>
                <w:sz w:val="16"/>
                <w:szCs w:val="16"/>
              </w:rPr>
            </w:pPr>
            <w:r w:rsidRPr="00F06151">
              <w:rPr>
                <w:sz w:val="16"/>
                <w:szCs w:val="16"/>
              </w:rPr>
              <w:t>Inaccurately analyze the author’s choices concerning how to structure a text, order events within it, and manipulate time</w:t>
            </w:r>
            <w:r>
              <w:rPr>
                <w:sz w:val="16"/>
                <w:szCs w:val="16"/>
              </w:rPr>
              <w:t xml:space="preserve"> create specific effects</w:t>
            </w:r>
            <w:r w:rsidRPr="00F06151">
              <w:rPr>
                <w:sz w:val="16"/>
                <w:szCs w:val="16"/>
              </w:rPr>
              <w:t>.</w:t>
            </w:r>
          </w:p>
        </w:tc>
      </w:tr>
    </w:tbl>
    <w:p w14:paraId="105A8D28" w14:textId="1E692348" w:rsidR="00173481" w:rsidRPr="00994E54" w:rsidRDefault="00173481" w:rsidP="00E145F5">
      <w:pPr>
        <w:pStyle w:val="BulletedList"/>
        <w:numPr>
          <w:ilvl w:val="0"/>
          <w:numId w:val="1"/>
        </w:numPr>
        <w:spacing w:before="40" w:line="240" w:lineRule="auto"/>
        <w:ind w:left="810"/>
        <w:contextualSpacing/>
        <w:rPr>
          <w:sz w:val="14"/>
          <w:szCs w:val="14"/>
        </w:rPr>
      </w:pPr>
      <w:r w:rsidRPr="00994E54">
        <w:rPr>
          <w:sz w:val="14"/>
          <w:szCs w:val="14"/>
        </w:rPr>
        <w:t>A response that is a personal response and makes little or no reference to the task or text ca</w:t>
      </w:r>
      <w:r w:rsidR="00561E3D">
        <w:rPr>
          <w:sz w:val="14"/>
          <w:szCs w:val="14"/>
        </w:rPr>
        <w:t>n be scored no higher than a 1.</w:t>
      </w:r>
    </w:p>
    <w:p w14:paraId="7CE5EE27" w14:textId="0C9D68CC" w:rsidR="00173481" w:rsidRPr="00994E54" w:rsidRDefault="00173481" w:rsidP="00E145F5">
      <w:pPr>
        <w:pStyle w:val="BulletedList"/>
        <w:numPr>
          <w:ilvl w:val="0"/>
          <w:numId w:val="1"/>
        </w:numPr>
        <w:spacing w:before="40" w:line="240" w:lineRule="auto"/>
        <w:ind w:left="810"/>
        <w:contextualSpacing/>
        <w:rPr>
          <w:sz w:val="14"/>
          <w:szCs w:val="14"/>
        </w:rPr>
      </w:pPr>
      <w:r w:rsidRPr="00994E54">
        <w:rPr>
          <w:sz w:val="14"/>
          <w:szCs w:val="14"/>
        </w:rPr>
        <w:t>A response that is totally copied from the text with no orig</w:t>
      </w:r>
      <w:r w:rsidR="00561E3D">
        <w:rPr>
          <w:sz w:val="14"/>
          <w:szCs w:val="14"/>
        </w:rPr>
        <w:t>inal writing must be given a 0.</w:t>
      </w:r>
    </w:p>
    <w:p w14:paraId="1BEE37F8" w14:textId="4CB403AB" w:rsidR="00173481" w:rsidRPr="00994E54" w:rsidRDefault="00173481" w:rsidP="00E145F5">
      <w:pPr>
        <w:pStyle w:val="BulletedList"/>
        <w:numPr>
          <w:ilvl w:val="0"/>
          <w:numId w:val="1"/>
        </w:numPr>
        <w:spacing w:before="40" w:line="240" w:lineRule="auto"/>
        <w:ind w:left="810"/>
        <w:contextualSpacing/>
        <w:rPr>
          <w:sz w:val="14"/>
          <w:szCs w:val="14"/>
        </w:rPr>
      </w:pPr>
      <w:r w:rsidRPr="00994E54">
        <w:rPr>
          <w:sz w:val="14"/>
          <w:szCs w:val="14"/>
        </w:rPr>
        <w:t>A response that is totally unrelated to the task, illegible, incoherent, blank, or unrecognizable as</w:t>
      </w:r>
      <w:r w:rsidR="00561E3D">
        <w:rPr>
          <w:sz w:val="14"/>
          <w:szCs w:val="14"/>
        </w:rPr>
        <w:t xml:space="preserve"> English must be scored as a 0.</w:t>
      </w:r>
    </w:p>
    <w:p w14:paraId="1CE5EADB" w14:textId="77777777" w:rsidR="00173481" w:rsidRPr="00A2381F" w:rsidRDefault="00173481" w:rsidP="00173481">
      <w:pPr>
        <w:pStyle w:val="BulletedList"/>
        <w:numPr>
          <w:ilvl w:val="0"/>
          <w:numId w:val="1"/>
        </w:numPr>
        <w:spacing w:before="0" w:after="0" w:line="240" w:lineRule="auto"/>
        <w:ind w:left="360"/>
        <w:rPr>
          <w:sz w:val="13"/>
          <w:szCs w:val="13"/>
        </w:rPr>
        <w:sectPr w:rsidR="00173481" w:rsidRPr="00A2381F">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864" w:bottom="432" w:left="864" w:header="720" w:footer="720" w:gutter="0"/>
          <w:cols w:space="720"/>
          <w:docGrid w:linePitch="360"/>
        </w:sectPr>
      </w:pPr>
    </w:p>
    <w:p w14:paraId="3B6F8B28" w14:textId="77777777" w:rsidR="00173481" w:rsidRDefault="00173481" w:rsidP="00173481">
      <w:pPr>
        <w:pStyle w:val="ToolHeader"/>
      </w:pPr>
      <w:r>
        <w:lastRenderedPageBreak/>
        <w:t>9.1.1 Mid-Unit Text Analysis Checklist</w:t>
      </w:r>
    </w:p>
    <w:p w14:paraId="413A4ED4" w14:textId="77777777" w:rsidR="00173481" w:rsidRDefault="00173481" w:rsidP="00173481">
      <w:pPr>
        <w:pStyle w:val="ToolTableText"/>
        <w:rPr>
          <w:b/>
        </w:rPr>
      </w:pPr>
    </w:p>
    <w:p w14:paraId="74EEF7EC" w14:textId="1A4A77FE" w:rsidR="00173481" w:rsidRDefault="00173481" w:rsidP="00173481">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sidR="00561E3D">
        <w:rPr>
          <w:b/>
          <w:u w:val="single"/>
        </w:rPr>
        <w:tab/>
      </w:r>
      <w:r w:rsidR="00561E3D">
        <w:rPr>
          <w:b/>
          <w:u w:val="single"/>
        </w:rPr>
        <w:tab/>
      </w:r>
      <w:r w:rsidR="00561E3D">
        <w:rPr>
          <w:b/>
          <w:u w:val="single"/>
        </w:rPr>
        <w:tab/>
      </w:r>
    </w:p>
    <w:p w14:paraId="0EAA21EE" w14:textId="77777777" w:rsidR="00173481" w:rsidRDefault="00173481" w:rsidP="00173481"/>
    <w:tbl>
      <w:tblPr>
        <w:tblStyle w:val="TableGrid"/>
        <w:tblW w:w="9450" w:type="dxa"/>
        <w:tblInd w:w="108" w:type="dxa"/>
        <w:tblLook w:val="04A0" w:firstRow="1" w:lastRow="0" w:firstColumn="1" w:lastColumn="0" w:noHBand="0" w:noVBand="1"/>
      </w:tblPr>
      <w:tblGrid>
        <w:gridCol w:w="2453"/>
        <w:gridCol w:w="5647"/>
        <w:gridCol w:w="1350"/>
      </w:tblGrid>
      <w:tr w:rsidR="00173481" w:rsidRPr="00293164" w14:paraId="3DEC7F1E" w14:textId="77777777" w:rsidTr="00F97A8C">
        <w:trPr>
          <w:trHeight w:val="368"/>
        </w:trPr>
        <w:tc>
          <w:tcPr>
            <w:tcW w:w="2453" w:type="dxa"/>
            <w:tcBorders>
              <w:bottom w:val="single" w:sz="4" w:space="0" w:color="auto"/>
            </w:tcBorders>
            <w:shd w:val="clear" w:color="auto" w:fill="D9D9D9"/>
            <w:vAlign w:val="center"/>
          </w:tcPr>
          <w:p w14:paraId="2FE4716B" w14:textId="77777777" w:rsidR="00173481" w:rsidRPr="00293164" w:rsidRDefault="00173481" w:rsidP="005C7F4A">
            <w:pPr>
              <w:pStyle w:val="ToolTableText"/>
              <w:jc w:val="center"/>
              <w:rPr>
                <w:b/>
              </w:rPr>
            </w:pPr>
          </w:p>
        </w:tc>
        <w:tc>
          <w:tcPr>
            <w:tcW w:w="5647" w:type="dxa"/>
            <w:shd w:val="clear" w:color="auto" w:fill="D9D9D9"/>
            <w:vAlign w:val="center"/>
          </w:tcPr>
          <w:p w14:paraId="69DFD40F" w14:textId="77777777" w:rsidR="00173481" w:rsidRPr="00293164" w:rsidRDefault="00173481" w:rsidP="005C7F4A">
            <w:pPr>
              <w:pStyle w:val="ToolTableText"/>
              <w:jc w:val="center"/>
              <w:rPr>
                <w:b/>
              </w:rPr>
            </w:pPr>
            <w:r w:rsidRPr="00293164">
              <w:rPr>
                <w:b/>
              </w:rPr>
              <w:t>Does my writing…</w:t>
            </w:r>
          </w:p>
        </w:tc>
        <w:tc>
          <w:tcPr>
            <w:tcW w:w="1350" w:type="dxa"/>
            <w:shd w:val="clear" w:color="auto" w:fill="D9D9D9"/>
            <w:vAlign w:val="center"/>
          </w:tcPr>
          <w:p w14:paraId="4AD73A83" w14:textId="77777777" w:rsidR="00173481" w:rsidRPr="00293164" w:rsidRDefault="00173481" w:rsidP="005C7F4A">
            <w:pPr>
              <w:pStyle w:val="ToolTableText"/>
              <w:jc w:val="center"/>
              <w:rPr>
                <w:b/>
              </w:rPr>
            </w:pPr>
            <w:r w:rsidRPr="00293164">
              <w:rPr>
                <w:rFonts w:ascii="MS Mincho" w:eastAsia="MS Mincho" w:hAnsi="MS Mincho" w:cs="MS Mincho" w:hint="eastAsia"/>
                <w:b/>
              </w:rPr>
              <w:t>✔</w:t>
            </w:r>
          </w:p>
        </w:tc>
      </w:tr>
      <w:tr w:rsidR="00173481" w:rsidRPr="00293164" w14:paraId="1E1A581A" w14:textId="77777777" w:rsidTr="00F97A8C">
        <w:trPr>
          <w:trHeight w:val="305"/>
        </w:trPr>
        <w:tc>
          <w:tcPr>
            <w:tcW w:w="2453" w:type="dxa"/>
            <w:vMerge w:val="restart"/>
          </w:tcPr>
          <w:p w14:paraId="34D57F56" w14:textId="77777777" w:rsidR="00173481" w:rsidRPr="00293164" w:rsidRDefault="00173481" w:rsidP="005C7F4A">
            <w:pPr>
              <w:pStyle w:val="ToolTableText"/>
              <w:rPr>
                <w:b/>
              </w:rPr>
            </w:pPr>
            <w:r>
              <w:rPr>
                <w:b/>
              </w:rPr>
              <w:t>Content and Analysis</w:t>
            </w:r>
          </w:p>
        </w:tc>
        <w:tc>
          <w:tcPr>
            <w:tcW w:w="5647" w:type="dxa"/>
          </w:tcPr>
          <w:p w14:paraId="7D82CD1F" w14:textId="77777777" w:rsidR="00173481" w:rsidRPr="00B77FB3" w:rsidRDefault="00173481" w:rsidP="005C7F4A">
            <w:pPr>
              <w:pStyle w:val="ToolTableText"/>
              <w:rPr>
                <w:b/>
              </w:rPr>
            </w:pPr>
            <w:r>
              <w:t xml:space="preserve">Analyze how complex characters develop over the course of a text, interact with other characters, and </w:t>
            </w:r>
            <w:r w:rsidR="00BF53B0">
              <w:t xml:space="preserve">advance the plot or </w:t>
            </w:r>
            <w:r>
              <w:t>develop the theme</w:t>
            </w:r>
            <w:r w:rsidR="00BF53B0">
              <w:t>?</w:t>
            </w:r>
            <w:r>
              <w:t xml:space="preserve"> </w:t>
            </w:r>
            <w:r>
              <w:rPr>
                <w:b/>
              </w:rPr>
              <w:t>(RL.9-10.3)</w:t>
            </w:r>
          </w:p>
        </w:tc>
        <w:tc>
          <w:tcPr>
            <w:tcW w:w="1350" w:type="dxa"/>
            <w:vAlign w:val="center"/>
          </w:tcPr>
          <w:p w14:paraId="1E041806" w14:textId="77777777" w:rsidR="00173481" w:rsidRDefault="00173481" w:rsidP="005C7F4A">
            <w:pPr>
              <w:pStyle w:val="ToolTableText"/>
              <w:jc w:val="center"/>
              <w:rPr>
                <w:noProof/>
              </w:rPr>
            </w:pPr>
            <w:r w:rsidRPr="004E6F1D">
              <w:rPr>
                <w:sz w:val="28"/>
              </w:rPr>
              <w:sym w:font="Wingdings 2" w:char="F0A3"/>
            </w:r>
          </w:p>
        </w:tc>
      </w:tr>
      <w:tr w:rsidR="00173481" w:rsidRPr="00293164" w14:paraId="4DB6CA75" w14:textId="77777777" w:rsidTr="00F97A8C">
        <w:trPr>
          <w:trHeight w:val="305"/>
        </w:trPr>
        <w:tc>
          <w:tcPr>
            <w:tcW w:w="2453" w:type="dxa"/>
            <w:vMerge/>
          </w:tcPr>
          <w:p w14:paraId="73B2A094" w14:textId="77777777" w:rsidR="00173481" w:rsidRDefault="00173481" w:rsidP="005C7F4A">
            <w:pPr>
              <w:pStyle w:val="ToolTableText"/>
              <w:rPr>
                <w:b/>
              </w:rPr>
            </w:pPr>
          </w:p>
        </w:tc>
        <w:tc>
          <w:tcPr>
            <w:tcW w:w="5647" w:type="dxa"/>
          </w:tcPr>
          <w:p w14:paraId="26C74461" w14:textId="77777777" w:rsidR="00173481" w:rsidRPr="00C23BEC" w:rsidRDefault="00173481" w:rsidP="00BF53B0">
            <w:pPr>
              <w:pStyle w:val="ToolTableText"/>
            </w:pPr>
            <w:r w:rsidRPr="00C23BEC">
              <w:t xml:space="preserve">Analyze how an author’s </w:t>
            </w:r>
            <w:r w:rsidRPr="00AD349A">
              <w:rPr>
                <w:rStyle w:val="TableTextChar"/>
              </w:rPr>
              <w:t>choices concerning how to structure a text, order events within it</w:t>
            </w:r>
            <w:r w:rsidR="00BF53B0">
              <w:rPr>
                <w:rStyle w:val="TableTextChar"/>
              </w:rPr>
              <w:t>,</w:t>
            </w:r>
            <w:r w:rsidRPr="00AD349A">
              <w:rPr>
                <w:rStyle w:val="TableTextChar"/>
              </w:rPr>
              <w:t xml:space="preserve"> and manipulate time,</w:t>
            </w:r>
            <w:r w:rsidR="00BF53B0">
              <w:rPr>
                <w:rStyle w:val="TableTextChar"/>
              </w:rPr>
              <w:t xml:space="preserve"> create such effects as mystery, tension,</w:t>
            </w:r>
            <w:r w:rsidRPr="00AD349A">
              <w:rPr>
                <w:rStyle w:val="TableTextChar"/>
              </w:rPr>
              <w:t xml:space="preserve"> or surprise? </w:t>
            </w:r>
            <w:r>
              <w:rPr>
                <w:b/>
              </w:rPr>
              <w:t>(RL.9-10.5</w:t>
            </w:r>
            <w:r w:rsidRPr="004E3C10">
              <w:rPr>
                <w:b/>
              </w:rPr>
              <w:t>)</w:t>
            </w:r>
          </w:p>
        </w:tc>
        <w:tc>
          <w:tcPr>
            <w:tcW w:w="1350" w:type="dxa"/>
            <w:vAlign w:val="center"/>
          </w:tcPr>
          <w:p w14:paraId="45970565" w14:textId="77777777" w:rsidR="00173481" w:rsidRPr="004E6F1D" w:rsidRDefault="00173481" w:rsidP="005C7F4A">
            <w:pPr>
              <w:pStyle w:val="ToolTableText"/>
              <w:jc w:val="center"/>
              <w:rPr>
                <w:sz w:val="28"/>
              </w:rPr>
            </w:pPr>
            <w:r w:rsidRPr="004E6F1D">
              <w:rPr>
                <w:sz w:val="28"/>
              </w:rPr>
              <w:sym w:font="Wingdings 2" w:char="F0A3"/>
            </w:r>
          </w:p>
        </w:tc>
      </w:tr>
    </w:tbl>
    <w:p w14:paraId="6595F956" w14:textId="77777777" w:rsidR="00297E47" w:rsidRDefault="00297E47" w:rsidP="00707670">
      <w:bookmarkStart w:id="2" w:name="_GoBack"/>
      <w:bookmarkEnd w:id="2"/>
    </w:p>
    <w:sectPr w:rsidR="00297E47" w:rsidSect="004713C2">
      <w:headerReference w:type="default" r:id="rId17"/>
      <w:footerReference w:type="even" r:id="rId18"/>
      <w:footerReference w:type="default" r:id="rId1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DDFC5" w14:textId="77777777" w:rsidR="00EE7B9E" w:rsidRDefault="00EE7B9E" w:rsidP="00E946A0">
      <w:r>
        <w:separator/>
      </w:r>
    </w:p>
    <w:p w14:paraId="077E7A03" w14:textId="77777777" w:rsidR="00EE7B9E" w:rsidRDefault="00EE7B9E" w:rsidP="00E946A0"/>
  </w:endnote>
  <w:endnote w:type="continuationSeparator" w:id="0">
    <w:p w14:paraId="2AF2E417" w14:textId="77777777" w:rsidR="00EE7B9E" w:rsidRDefault="00EE7B9E" w:rsidP="00E946A0">
      <w:r>
        <w:continuationSeparator/>
      </w:r>
    </w:p>
    <w:p w14:paraId="43251781" w14:textId="77777777" w:rsidR="00EE7B9E" w:rsidRDefault="00EE7B9E"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FE65" w14:textId="77777777" w:rsidR="00356CBF" w:rsidRPr="00563CB8" w:rsidRDefault="00356CBF" w:rsidP="00563CB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56CBF" w14:paraId="7F158836" w14:textId="77777777">
      <w:trPr>
        <w:trHeight w:val="705"/>
      </w:trPr>
      <w:tc>
        <w:tcPr>
          <w:tcW w:w="4609" w:type="dxa"/>
          <w:shd w:val="clear" w:color="auto" w:fill="auto"/>
          <w:vAlign w:val="center"/>
        </w:tcPr>
        <w:p w14:paraId="0BAB6081" w14:textId="24236D8C" w:rsidR="00356CBF" w:rsidRPr="002E4C92" w:rsidRDefault="00356CBF"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9.1</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10</w:t>
          </w:r>
          <w:r w:rsidR="00E145F5">
            <w:rPr>
              <w:rFonts w:ascii="Calibri" w:hAnsi="Calibri" w:cs="Calibri"/>
              <w:sz w:val="14"/>
            </w:rPr>
            <w:t>, v2</w:t>
          </w:r>
          <w:r>
            <w:rPr>
              <w:rFonts w:ascii="Calibri" w:hAnsi="Calibri" w:cs="Calibri"/>
              <w:sz w:val="14"/>
            </w:rPr>
            <w:t xml:space="preserve"> </w:t>
          </w:r>
          <w:r w:rsidRPr="002E4C92">
            <w:rPr>
              <w:rFonts w:ascii="Calibri" w:hAnsi="Calibri" w:cs="Calibri"/>
              <w:b/>
              <w:sz w:val="14"/>
            </w:rPr>
            <w:t>Date:</w:t>
          </w:r>
          <w:r>
            <w:rPr>
              <w:rFonts w:ascii="Calibri" w:hAnsi="Calibri" w:cs="Calibri"/>
              <w:b/>
              <w:sz w:val="14"/>
            </w:rPr>
            <w:t xml:space="preserve"> </w:t>
          </w:r>
          <w:r w:rsidR="00E145F5">
            <w:rPr>
              <w:rFonts w:ascii="Calibri" w:hAnsi="Calibri" w:cs="Calibri"/>
              <w:sz w:val="14"/>
            </w:rPr>
            <w:t>8/31</w:t>
          </w:r>
          <w:r w:rsidRPr="002E4C92">
            <w:rPr>
              <w:rFonts w:ascii="Calibri" w:hAnsi="Calibri" w:cs="Calibri"/>
              <w:sz w:val="14"/>
            </w:rPr>
            <w:t>/1</w:t>
          </w:r>
          <w:r w:rsidR="00377F72">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sidR="00E145F5">
            <w:rPr>
              <w:rFonts w:ascii="Calibri" w:hAnsi="Calibri" w:cs="Calibri"/>
              <w:sz w:val="14"/>
            </w:rPr>
            <w:t xml:space="preserve"> Starting 9</w:t>
          </w:r>
          <w:r>
            <w:rPr>
              <w:rFonts w:ascii="Calibri" w:hAnsi="Calibri" w:cs="Calibri"/>
              <w:sz w:val="14"/>
            </w:rPr>
            <w:t>/201</w:t>
          </w:r>
          <w:r w:rsidR="00377F72">
            <w:rPr>
              <w:rFonts w:ascii="Calibri" w:hAnsi="Calibri" w:cs="Calibri"/>
              <w:sz w:val="14"/>
            </w:rPr>
            <w:t>4</w:t>
          </w:r>
          <w:r w:rsidRPr="002E4C92">
            <w:rPr>
              <w:rFonts w:ascii="Calibri" w:hAnsi="Calibri" w:cs="Calibri"/>
              <w:sz w:val="14"/>
            </w:rPr>
            <w:t xml:space="preserve"> </w:t>
          </w:r>
        </w:p>
        <w:p w14:paraId="48A1F96C" w14:textId="52C3A546" w:rsidR="00356CBF" w:rsidRPr="00440948" w:rsidRDefault="00356CBF"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sidR="00377F72">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08EA85CB" w14:textId="77777777" w:rsidR="00356CBF" w:rsidRDefault="00356CBF"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281B8341" w14:textId="77777777" w:rsidR="00356CBF" w:rsidRPr="002E4C92" w:rsidRDefault="00EE7B9E"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56CBF"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14:paraId="42872B88" w14:textId="77777777" w:rsidR="00356CBF" w:rsidRPr="002E4C92" w:rsidRDefault="00356CBF"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442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69DCEDB" w14:textId="77777777" w:rsidR="00356CBF" w:rsidRPr="002E4C92" w:rsidRDefault="00356CBF"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F04A15E" wp14:editId="4FAF6D1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8178BF4" w14:textId="77777777" w:rsidR="00356CBF" w:rsidRPr="002C48B4" w:rsidRDefault="00356CBF" w:rsidP="002C48B4">
    <w:pPr>
      <w:pStyle w:val="Foo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133C" w14:textId="77777777" w:rsidR="00356CBF" w:rsidRDefault="00356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C587" w14:textId="77777777" w:rsidR="003D5061" w:rsidRPr="00563CB8" w:rsidRDefault="003D5061" w:rsidP="003D5061">
    <w:pPr>
      <w:spacing w:before="0" w:after="0" w:line="240" w:lineRule="auto"/>
      <w:rPr>
        <w:sz w:val="14"/>
      </w:rPr>
    </w:pPr>
  </w:p>
  <w:tbl>
    <w:tblPr>
      <w:tblW w:w="4680" w:type="pct"/>
      <w:tblInd w:w="468" w:type="dxa"/>
      <w:tblBorders>
        <w:top w:val="single" w:sz="8" w:space="0" w:color="244061"/>
      </w:tblBorders>
      <w:tblLook w:val="04A0" w:firstRow="1" w:lastRow="0" w:firstColumn="1" w:lastColumn="0" w:noHBand="0" w:noVBand="1"/>
    </w:tblPr>
    <w:tblGrid>
      <w:gridCol w:w="6898"/>
      <w:gridCol w:w="935"/>
      <w:gridCol w:w="5578"/>
    </w:tblGrid>
    <w:tr w:rsidR="003D5061" w14:paraId="3FB587E9" w14:textId="77777777" w:rsidTr="006E5737">
      <w:trPr>
        <w:trHeight w:val="705"/>
      </w:trPr>
      <w:tc>
        <w:tcPr>
          <w:tcW w:w="6897" w:type="dxa"/>
          <w:shd w:val="clear" w:color="auto" w:fill="auto"/>
          <w:vAlign w:val="center"/>
        </w:tcPr>
        <w:p w14:paraId="2E567D6C" w14:textId="44BA664F" w:rsidR="003D5061" w:rsidRPr="002E4C92" w:rsidRDefault="003D5061" w:rsidP="003D5061">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9.1</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10, v2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8/31</w:t>
          </w:r>
          <w:r w:rsidRPr="002E4C92">
            <w:rPr>
              <w:rFonts w:ascii="Calibri" w:hAnsi="Calibri" w:cs="Calibri"/>
              <w:sz w:val="14"/>
            </w:rPr>
            <w:t>/1</w:t>
          </w:r>
          <w:r w:rsidR="00377F72">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w:t>
          </w:r>
          <w:r w:rsidR="00377F72">
            <w:rPr>
              <w:rFonts w:ascii="Calibri" w:hAnsi="Calibri" w:cs="Calibri"/>
              <w:sz w:val="14"/>
            </w:rPr>
            <w:t>4</w:t>
          </w:r>
          <w:r w:rsidRPr="002E4C92">
            <w:rPr>
              <w:rFonts w:ascii="Calibri" w:hAnsi="Calibri" w:cs="Calibri"/>
              <w:sz w:val="14"/>
            </w:rPr>
            <w:t xml:space="preserve"> </w:t>
          </w:r>
        </w:p>
        <w:p w14:paraId="4716669C" w14:textId="4ADEA5EF" w:rsidR="003D5061" w:rsidRPr="00440948" w:rsidRDefault="003D5061" w:rsidP="003D5061">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sidR="00377F72">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416B485C" w14:textId="77777777" w:rsidR="003D5061" w:rsidRDefault="003D5061" w:rsidP="003D5061">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4BC3DB85" w14:textId="77777777" w:rsidR="003D5061" w:rsidRPr="002E4C92" w:rsidRDefault="00EE7B9E" w:rsidP="003D5061">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D5061" w:rsidRPr="0054791C">
              <w:rPr>
                <w:rStyle w:val="Hyperlink"/>
                <w:rFonts w:asciiTheme="minorHAnsi" w:hAnsiTheme="minorHAnsi" w:cstheme="minorHAnsi"/>
                <w:b/>
                <w:sz w:val="12"/>
                <w:szCs w:val="12"/>
              </w:rPr>
              <w:t>http://creativecommons.org/licenses/by-nc-sa/3.0/</w:t>
            </w:r>
          </w:hyperlink>
        </w:p>
      </w:tc>
      <w:tc>
        <w:tcPr>
          <w:tcW w:w="935" w:type="dxa"/>
          <w:shd w:val="clear" w:color="auto" w:fill="auto"/>
          <w:vAlign w:val="center"/>
        </w:tcPr>
        <w:p w14:paraId="33C95EF3" w14:textId="77777777" w:rsidR="003D5061" w:rsidRPr="002E4C92" w:rsidRDefault="003D5061" w:rsidP="003D506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4422">
            <w:rPr>
              <w:rFonts w:ascii="Calibri" w:hAnsi="Calibri" w:cs="Calibri"/>
              <w:b/>
              <w:noProof/>
              <w:color w:val="1F4E79"/>
              <w:sz w:val="28"/>
            </w:rPr>
            <w:t>10</w:t>
          </w:r>
          <w:r w:rsidRPr="002E4C92">
            <w:rPr>
              <w:rFonts w:ascii="Calibri" w:hAnsi="Calibri" w:cs="Calibri"/>
              <w:b/>
              <w:color w:val="1F4E79"/>
              <w:sz w:val="28"/>
            </w:rPr>
            <w:fldChar w:fldCharType="end"/>
          </w:r>
        </w:p>
      </w:tc>
      <w:tc>
        <w:tcPr>
          <w:tcW w:w="5578" w:type="dxa"/>
          <w:shd w:val="clear" w:color="auto" w:fill="auto"/>
          <w:vAlign w:val="bottom"/>
        </w:tcPr>
        <w:p w14:paraId="4F4C5DC1" w14:textId="77777777" w:rsidR="003D5061" w:rsidRPr="002E4C92" w:rsidRDefault="003D5061" w:rsidP="003D506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41D0CBB" wp14:editId="797E334D">
                <wp:extent cx="1697355" cy="636270"/>
                <wp:effectExtent l="19050" t="0" r="0" b="0"/>
                <wp:docPr id="10"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22BC478" w14:textId="77777777" w:rsidR="003D5061" w:rsidRPr="002C48B4" w:rsidRDefault="003D5061" w:rsidP="003D5061">
    <w:pPr>
      <w:pStyle w:val="Footer"/>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A81D3" w14:textId="77777777" w:rsidR="00356CBF" w:rsidRDefault="00356C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1DC5" w14:textId="77777777" w:rsidR="00356CBF" w:rsidRDefault="00356CBF"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7B9DD8C" w14:textId="77777777" w:rsidR="00356CBF" w:rsidRDefault="00356CBF" w:rsidP="00E946A0">
    <w:pPr>
      <w:pStyle w:val="Footer"/>
    </w:pPr>
  </w:p>
  <w:p w14:paraId="0074EDAC" w14:textId="77777777" w:rsidR="00356CBF" w:rsidRDefault="00356CBF" w:rsidP="00E946A0"/>
  <w:p w14:paraId="20CEA099" w14:textId="77777777" w:rsidR="00356CBF" w:rsidRDefault="00356CBF" w:rsidP="00E946A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E19F" w14:textId="77777777" w:rsidR="00356CBF" w:rsidRPr="00563CB8" w:rsidRDefault="00356CBF"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56CBF" w14:paraId="7BF3405B" w14:textId="77777777">
      <w:trPr>
        <w:trHeight w:val="705"/>
      </w:trPr>
      <w:tc>
        <w:tcPr>
          <w:tcW w:w="4609" w:type="dxa"/>
          <w:shd w:val="clear" w:color="auto" w:fill="auto"/>
          <w:vAlign w:val="center"/>
        </w:tcPr>
        <w:p w14:paraId="5FC28B75" w14:textId="0D4C53FD" w:rsidR="00356CBF" w:rsidRPr="002C48B4" w:rsidRDefault="00356CBF" w:rsidP="004F2969">
          <w:pPr>
            <w:pStyle w:val="FooterText"/>
            <w:rPr>
              <w:rFonts w:asciiTheme="minorHAnsi" w:hAnsiTheme="minorHAnsi"/>
            </w:rPr>
          </w:pPr>
          <w:r w:rsidRPr="002C48B4">
            <w:rPr>
              <w:rFonts w:asciiTheme="minorHAnsi" w:hAnsiTheme="minorHAnsi"/>
            </w:rPr>
            <w:t>File:</w:t>
          </w:r>
          <w:r>
            <w:rPr>
              <w:rFonts w:asciiTheme="minorHAnsi" w:hAnsiTheme="minorHAnsi"/>
              <w:b w:val="0"/>
            </w:rPr>
            <w:t xml:space="preserve"> 9.1.1</w:t>
          </w:r>
          <w:r w:rsidRPr="002C48B4">
            <w:rPr>
              <w:rFonts w:asciiTheme="minorHAnsi" w:hAnsiTheme="minorHAnsi"/>
              <w:b w:val="0"/>
            </w:rPr>
            <w:t xml:space="preserve"> Lesson </w:t>
          </w:r>
          <w:r>
            <w:rPr>
              <w:rFonts w:asciiTheme="minorHAnsi" w:hAnsiTheme="minorHAnsi"/>
              <w:b w:val="0"/>
            </w:rPr>
            <w:t>10</w:t>
          </w:r>
          <w:r w:rsidR="00D22023">
            <w:rPr>
              <w:rFonts w:asciiTheme="minorHAnsi" w:hAnsiTheme="minorHAnsi"/>
              <w:b w:val="0"/>
            </w:rPr>
            <w:t>, v2</w:t>
          </w:r>
          <w:r w:rsidRPr="002C48B4">
            <w:rPr>
              <w:rFonts w:asciiTheme="minorHAnsi" w:hAnsiTheme="minorHAnsi"/>
            </w:rPr>
            <w:t xml:space="preserve"> Date:</w:t>
          </w:r>
          <w:r>
            <w:rPr>
              <w:rFonts w:asciiTheme="minorHAnsi" w:hAnsiTheme="minorHAnsi"/>
              <w:b w:val="0"/>
            </w:rPr>
            <w:t xml:space="preserve"> </w:t>
          </w:r>
          <w:r w:rsidR="00E145F5">
            <w:rPr>
              <w:rFonts w:asciiTheme="minorHAnsi" w:hAnsiTheme="minorHAnsi"/>
              <w:b w:val="0"/>
            </w:rPr>
            <w:t>8/31</w:t>
          </w:r>
          <w:r w:rsidRPr="002C48B4">
            <w:rPr>
              <w:rFonts w:asciiTheme="minorHAnsi" w:hAnsiTheme="minorHAnsi"/>
              <w:b w:val="0"/>
            </w:rPr>
            <w:t>/1</w:t>
          </w:r>
          <w:r w:rsidR="00377F72">
            <w:rPr>
              <w:rFonts w:asciiTheme="minorHAnsi" w:hAnsiTheme="minorHAnsi"/>
              <w:b w:val="0"/>
            </w:rPr>
            <w:t>4</w:t>
          </w:r>
          <w:r w:rsidRPr="002C48B4">
            <w:rPr>
              <w:rFonts w:asciiTheme="minorHAnsi" w:hAnsiTheme="minorHAnsi"/>
              <w:b w:val="0"/>
            </w:rPr>
            <w:t xml:space="preserve"> </w:t>
          </w:r>
          <w:r w:rsidRPr="002C48B4">
            <w:rPr>
              <w:rFonts w:asciiTheme="minorHAnsi" w:hAnsiTheme="minorHAnsi"/>
            </w:rPr>
            <w:t>Classroom Use:</w:t>
          </w:r>
          <w:r w:rsidRPr="002C48B4">
            <w:rPr>
              <w:rFonts w:asciiTheme="minorHAnsi" w:hAnsiTheme="minorHAnsi"/>
              <w:b w:val="0"/>
            </w:rPr>
            <w:t xml:space="preserve"> Starting </w:t>
          </w:r>
          <w:r w:rsidR="00E145F5">
            <w:rPr>
              <w:rFonts w:asciiTheme="minorHAnsi" w:hAnsiTheme="minorHAnsi"/>
              <w:b w:val="0"/>
            </w:rPr>
            <w:t>9</w:t>
          </w:r>
          <w:r w:rsidRPr="002C48B4">
            <w:rPr>
              <w:rFonts w:asciiTheme="minorHAnsi" w:hAnsiTheme="minorHAnsi"/>
              <w:b w:val="0"/>
            </w:rPr>
            <w:t>/201</w:t>
          </w:r>
          <w:r w:rsidR="00377F72">
            <w:rPr>
              <w:rFonts w:asciiTheme="minorHAnsi" w:hAnsiTheme="minorHAnsi"/>
              <w:b w:val="0"/>
            </w:rPr>
            <w:t>4</w:t>
          </w:r>
          <w:r w:rsidRPr="002C48B4">
            <w:rPr>
              <w:rFonts w:asciiTheme="minorHAnsi" w:hAnsiTheme="minorHAnsi"/>
              <w:b w:val="0"/>
            </w:rPr>
            <w:t xml:space="preserve"> </w:t>
          </w:r>
        </w:p>
        <w:p w14:paraId="456CDEF2" w14:textId="77777777" w:rsidR="00356CBF" w:rsidRPr="002C48B4" w:rsidRDefault="00356CBF" w:rsidP="004F2969">
          <w:pPr>
            <w:pStyle w:val="FooterText"/>
            <w:rPr>
              <w:rFonts w:asciiTheme="minorHAnsi" w:hAnsiTheme="minorHAnsi"/>
              <w:b w:val="0"/>
              <w:i/>
              <w:sz w:val="12"/>
            </w:rPr>
          </w:pPr>
          <w:r w:rsidRPr="002C48B4">
            <w:rPr>
              <w:rFonts w:asciiTheme="minorHAnsi" w:hAnsiTheme="minorHAnsi"/>
              <w:b w:val="0"/>
              <w:sz w:val="12"/>
            </w:rPr>
            <w:t>© 2014 Public Consulting Group.</w:t>
          </w:r>
          <w:r w:rsidRPr="002C48B4">
            <w:rPr>
              <w:rFonts w:asciiTheme="minorHAnsi" w:hAnsiTheme="minorHAnsi"/>
              <w:b w:val="0"/>
              <w:i/>
              <w:sz w:val="12"/>
            </w:rPr>
            <w:t xml:space="preserve"> This work is licensed under a </w:t>
          </w:r>
        </w:p>
        <w:p w14:paraId="7CB1C2C7" w14:textId="77777777" w:rsidR="00356CBF" w:rsidRPr="002C48B4" w:rsidRDefault="00356CBF" w:rsidP="004F2969">
          <w:pPr>
            <w:pStyle w:val="FooterText"/>
            <w:rPr>
              <w:rFonts w:asciiTheme="minorHAnsi" w:hAnsiTheme="minorHAnsi"/>
              <w:b w:val="0"/>
              <w:i/>
            </w:rPr>
          </w:pPr>
          <w:r w:rsidRPr="002C48B4">
            <w:rPr>
              <w:rFonts w:asciiTheme="minorHAnsi" w:hAnsiTheme="minorHAnsi"/>
              <w:b w:val="0"/>
              <w:i/>
              <w:sz w:val="12"/>
            </w:rPr>
            <w:t>Creative Commons Attribution-NonCommercial-ShareAlike 3.0 Unported License</w:t>
          </w:r>
        </w:p>
        <w:p w14:paraId="4A8A3677" w14:textId="77777777" w:rsidR="00356CBF" w:rsidRPr="002E4C92" w:rsidRDefault="00EE7B9E" w:rsidP="002C48B4">
          <w:pPr>
            <w:pStyle w:val="FooterText"/>
          </w:pPr>
          <w:hyperlink r:id="rId1" w:history="1">
            <w:r w:rsidR="00356CB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3585BE8" w14:textId="77777777" w:rsidR="00356CBF" w:rsidRPr="002E4C92" w:rsidRDefault="00356CB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4422">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5FCAA39A" w14:textId="77777777" w:rsidR="00356CBF" w:rsidRPr="002E4C92" w:rsidRDefault="00356CB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029EA23" wp14:editId="3307FD1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DF8D51A" w14:textId="77777777" w:rsidR="00356CBF" w:rsidRPr="0039525B" w:rsidRDefault="00356CBF" w:rsidP="002C48B4">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E793F" w14:textId="77777777" w:rsidR="00EE7B9E" w:rsidRDefault="00EE7B9E" w:rsidP="00E946A0">
      <w:r>
        <w:separator/>
      </w:r>
    </w:p>
    <w:p w14:paraId="42CE24C0" w14:textId="77777777" w:rsidR="00EE7B9E" w:rsidRDefault="00EE7B9E" w:rsidP="00E946A0"/>
  </w:footnote>
  <w:footnote w:type="continuationSeparator" w:id="0">
    <w:p w14:paraId="2991FF47" w14:textId="77777777" w:rsidR="00EE7B9E" w:rsidRDefault="00EE7B9E" w:rsidP="00E946A0">
      <w:r>
        <w:continuationSeparator/>
      </w:r>
    </w:p>
    <w:p w14:paraId="60FB014F" w14:textId="77777777" w:rsidR="00EE7B9E" w:rsidRDefault="00EE7B9E"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56CBF" w:rsidRPr="00563CB8" w14:paraId="3983F092" w14:textId="77777777">
      <w:tc>
        <w:tcPr>
          <w:tcW w:w="3708" w:type="dxa"/>
          <w:shd w:val="clear" w:color="auto" w:fill="auto"/>
        </w:tcPr>
        <w:p w14:paraId="17153306" w14:textId="77777777" w:rsidR="00356CBF" w:rsidRPr="00563CB8" w:rsidRDefault="00356CBF" w:rsidP="002379C1">
          <w:pPr>
            <w:pStyle w:val="PageHeader0"/>
            <w:spacing w:before="120" w:after="0"/>
          </w:pPr>
          <w:r w:rsidRPr="00563CB8">
            <w:t>NYS Common Core ELA &amp; Literacy Curriculum</w:t>
          </w:r>
        </w:p>
      </w:tc>
      <w:tc>
        <w:tcPr>
          <w:tcW w:w="2430" w:type="dxa"/>
          <w:shd w:val="clear" w:color="auto" w:fill="auto"/>
          <w:vAlign w:val="center"/>
        </w:tcPr>
        <w:p w14:paraId="235333FD" w14:textId="77777777" w:rsidR="00356CBF" w:rsidRPr="002379C1" w:rsidRDefault="00356CBF" w:rsidP="002379C1">
          <w:pPr>
            <w:jc w:val="center"/>
          </w:pPr>
          <w:r w:rsidRPr="002379C1">
            <w:t>D R A F T</w:t>
          </w:r>
        </w:p>
      </w:tc>
      <w:tc>
        <w:tcPr>
          <w:tcW w:w="3438" w:type="dxa"/>
          <w:shd w:val="clear" w:color="auto" w:fill="auto"/>
        </w:tcPr>
        <w:p w14:paraId="49FE3D56" w14:textId="77777777" w:rsidR="00356CBF" w:rsidRPr="004E5C38" w:rsidRDefault="00356CBF" w:rsidP="00295C95">
          <w:pPr>
            <w:spacing w:before="120" w:after="0"/>
            <w:jc w:val="right"/>
          </w:pPr>
          <w:r w:rsidRPr="004E5C38">
            <w:rPr>
              <w:sz w:val="18"/>
            </w:rPr>
            <w:t xml:space="preserve">Grade </w:t>
          </w:r>
          <w:r>
            <w:rPr>
              <w:sz w:val="18"/>
            </w:rPr>
            <w:t>9</w:t>
          </w:r>
          <w:r w:rsidRPr="004E5C38">
            <w:rPr>
              <w:sz w:val="18"/>
            </w:rPr>
            <w:t xml:space="preserve"> • Module </w:t>
          </w:r>
          <w:r>
            <w:rPr>
              <w:sz w:val="18"/>
            </w:rPr>
            <w:t>1 • Unit 1</w:t>
          </w:r>
          <w:r w:rsidRPr="004E5C38">
            <w:rPr>
              <w:sz w:val="18"/>
            </w:rPr>
            <w:t xml:space="preserve"> • Lesson </w:t>
          </w:r>
          <w:r>
            <w:rPr>
              <w:sz w:val="18"/>
            </w:rPr>
            <w:t>10</w:t>
          </w:r>
        </w:p>
      </w:tc>
    </w:tr>
  </w:tbl>
  <w:p w14:paraId="15B0F333" w14:textId="77777777" w:rsidR="00356CBF" w:rsidRDefault="00356CBF" w:rsidP="00C02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5D4FE" w14:textId="77777777" w:rsidR="00356CBF" w:rsidRDefault="00356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1" w:type="pct"/>
      <w:tblInd w:w="378" w:type="dxa"/>
      <w:tblLook w:val="04A0" w:firstRow="1" w:lastRow="0" w:firstColumn="1" w:lastColumn="0" w:noHBand="0" w:noVBand="1"/>
    </w:tblPr>
    <w:tblGrid>
      <w:gridCol w:w="5147"/>
      <w:gridCol w:w="3636"/>
      <w:gridCol w:w="4717"/>
    </w:tblGrid>
    <w:tr w:rsidR="00356CBF" w:rsidRPr="00563CB8" w14:paraId="42B5E83C" w14:textId="77777777" w:rsidTr="00E145F5">
      <w:tc>
        <w:tcPr>
          <w:tcW w:w="5147" w:type="dxa"/>
          <w:shd w:val="clear" w:color="auto" w:fill="auto"/>
        </w:tcPr>
        <w:p w14:paraId="568C2B03" w14:textId="77777777" w:rsidR="00356CBF" w:rsidRPr="00563CB8" w:rsidRDefault="00356CBF" w:rsidP="002379C1">
          <w:pPr>
            <w:pStyle w:val="PageHeader0"/>
            <w:spacing w:before="120" w:after="0"/>
          </w:pPr>
          <w:r w:rsidRPr="00563CB8">
            <w:t>NYS Common Core ELA &amp; Literacy Curriculum</w:t>
          </w:r>
        </w:p>
      </w:tc>
      <w:tc>
        <w:tcPr>
          <w:tcW w:w="3636" w:type="dxa"/>
          <w:shd w:val="clear" w:color="auto" w:fill="auto"/>
          <w:vAlign w:val="center"/>
        </w:tcPr>
        <w:p w14:paraId="5A5B00D5" w14:textId="77777777" w:rsidR="00356CBF" w:rsidRPr="002379C1" w:rsidRDefault="00356CBF" w:rsidP="002379C1">
          <w:pPr>
            <w:jc w:val="center"/>
          </w:pPr>
          <w:r w:rsidRPr="002379C1">
            <w:t>D R A F T</w:t>
          </w:r>
        </w:p>
      </w:tc>
      <w:tc>
        <w:tcPr>
          <w:tcW w:w="4717" w:type="dxa"/>
          <w:shd w:val="clear" w:color="auto" w:fill="auto"/>
        </w:tcPr>
        <w:p w14:paraId="703BD70C" w14:textId="77777777" w:rsidR="00356CBF" w:rsidRPr="004E5C38" w:rsidRDefault="00356CBF" w:rsidP="005C7F4A">
          <w:pPr>
            <w:spacing w:before="120" w:after="0"/>
            <w:jc w:val="right"/>
          </w:pPr>
          <w:r w:rsidRPr="004E5C38">
            <w:rPr>
              <w:sz w:val="18"/>
            </w:rPr>
            <w:t xml:space="preserve">Grade </w:t>
          </w:r>
          <w:r>
            <w:rPr>
              <w:sz w:val="18"/>
            </w:rPr>
            <w:t>9</w:t>
          </w:r>
          <w:r w:rsidRPr="004E5C38">
            <w:rPr>
              <w:sz w:val="18"/>
            </w:rPr>
            <w:t xml:space="preserve"> • Module </w:t>
          </w:r>
          <w:r>
            <w:rPr>
              <w:sz w:val="18"/>
            </w:rPr>
            <w:t>1 • Unit 1</w:t>
          </w:r>
          <w:r w:rsidRPr="004E5C38">
            <w:rPr>
              <w:sz w:val="18"/>
            </w:rPr>
            <w:t xml:space="preserve"> • Lesson </w:t>
          </w:r>
          <w:r>
            <w:rPr>
              <w:sz w:val="18"/>
            </w:rPr>
            <w:t>10</w:t>
          </w:r>
        </w:p>
      </w:tc>
    </w:tr>
  </w:tbl>
  <w:p w14:paraId="579B2FD2" w14:textId="77777777" w:rsidR="00356CBF" w:rsidRDefault="00356CBF" w:rsidP="00C02E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F478" w14:textId="77777777" w:rsidR="00356CBF" w:rsidRDefault="00356C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56CBF" w:rsidRPr="00563CB8" w14:paraId="54798E76" w14:textId="77777777">
      <w:tc>
        <w:tcPr>
          <w:tcW w:w="3708" w:type="dxa"/>
          <w:shd w:val="clear" w:color="auto" w:fill="auto"/>
        </w:tcPr>
        <w:p w14:paraId="7FFD4144" w14:textId="77777777" w:rsidR="00356CBF" w:rsidRPr="00563CB8" w:rsidRDefault="00356CB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1BDC969" w14:textId="77777777" w:rsidR="00356CBF" w:rsidRPr="00563CB8" w:rsidRDefault="00356CBF" w:rsidP="00E946A0">
          <w:pPr>
            <w:jc w:val="center"/>
          </w:pPr>
          <w:r w:rsidRPr="00563CB8">
            <w:t>D R A F T</w:t>
          </w:r>
        </w:p>
      </w:tc>
      <w:tc>
        <w:tcPr>
          <w:tcW w:w="3438" w:type="dxa"/>
          <w:shd w:val="clear" w:color="auto" w:fill="auto"/>
        </w:tcPr>
        <w:p w14:paraId="58E496C9" w14:textId="1605AC44" w:rsidR="00356CBF" w:rsidRPr="00E946A0" w:rsidRDefault="003D5061" w:rsidP="00E946A0">
          <w:pPr>
            <w:pStyle w:val="PageHeader"/>
            <w:jc w:val="right"/>
            <w:rPr>
              <w:b w:val="0"/>
            </w:rPr>
          </w:pPr>
          <w:r>
            <w:rPr>
              <w:b w:val="0"/>
            </w:rPr>
            <w:t>Grade 9 • Module 1• Unit 1 • Lesson 10</w:t>
          </w:r>
        </w:p>
      </w:tc>
    </w:tr>
  </w:tbl>
  <w:p w14:paraId="565B1EDB" w14:textId="77777777" w:rsidR="00356CBF" w:rsidRDefault="00356CBF"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780CAE"/>
    <w:lvl w:ilvl="0">
      <w:start w:val="1"/>
      <w:numFmt w:val="decimal"/>
      <w:lvlText w:val="%1."/>
      <w:lvlJc w:val="left"/>
      <w:pPr>
        <w:tabs>
          <w:tab w:val="num" w:pos="1800"/>
        </w:tabs>
        <w:ind w:left="1800" w:hanging="360"/>
      </w:pPr>
    </w:lvl>
  </w:abstractNum>
  <w:abstractNum w:abstractNumId="1">
    <w:nsid w:val="FFFFFF7F"/>
    <w:multiLevelType w:val="singleLevel"/>
    <w:tmpl w:val="0D28FCBE"/>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94BC940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483DD2"/>
    <w:multiLevelType w:val="multilevel"/>
    <w:tmpl w:val="7E56470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CC686B14"/>
    <w:lvl w:ilvl="0" w:tplc="0FFA2C8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5"/>
    <w:lvlOverride w:ilvl="0">
      <w:startOverride w:val="1"/>
    </w:lvlOverride>
  </w:num>
  <w:num w:numId="5">
    <w:abstractNumId w:val="11"/>
  </w:num>
  <w:num w:numId="6">
    <w:abstractNumId w:val="13"/>
  </w:num>
  <w:num w:numId="7">
    <w:abstractNumId w:val="5"/>
    <w:lvlOverride w:ilvl="0">
      <w:startOverride w:val="1"/>
    </w:lvlOverride>
  </w:num>
  <w:num w:numId="8">
    <w:abstractNumId w:val="12"/>
  </w:num>
  <w:num w:numId="9">
    <w:abstractNumId w:val="15"/>
  </w:num>
  <w:num w:numId="10">
    <w:abstractNumId w:val="7"/>
  </w:num>
  <w:num w:numId="11">
    <w:abstractNumId w:val="15"/>
  </w:num>
  <w:num w:numId="12">
    <w:abstractNumId w:val="10"/>
  </w:num>
  <w:num w:numId="13">
    <w:abstractNumId w:val="15"/>
  </w:num>
  <w:num w:numId="14">
    <w:abstractNumId w:val="15"/>
    <w:lvlOverride w:ilvl="0">
      <w:startOverride w:val="1"/>
    </w:lvlOverride>
  </w:num>
  <w:num w:numId="15">
    <w:abstractNumId w:val="15"/>
    <w:lvlOverride w:ilvl="0">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9"/>
  </w:num>
  <w:num w:numId="22">
    <w:abstractNumId w:val="13"/>
  </w:num>
  <w:num w:numId="23">
    <w:abstractNumId w:val="13"/>
  </w:num>
  <w:num w:numId="24">
    <w:abstractNumId w:val="11"/>
  </w:num>
  <w:num w:numId="25">
    <w:abstractNumId w:val="4"/>
  </w:num>
  <w:num w:numId="26">
    <w:abstractNumId w:val="2"/>
  </w:num>
  <w:num w:numId="27">
    <w:abstractNumId w:val="12"/>
  </w:num>
  <w:num w:numId="28">
    <w:abstractNumId w:val="5"/>
    <w:lvlOverride w:ilvl="0">
      <w:startOverride w:val="1"/>
    </w:lvlOverride>
  </w:num>
  <w:num w:numId="29">
    <w:abstractNumId w:val="3"/>
  </w:num>
  <w:num w:numId="30">
    <w:abstractNumId w:val="15"/>
  </w:num>
  <w:num w:numId="31">
    <w:abstractNumId w:val="15"/>
    <w:lvlOverride w:ilvl="0">
      <w:startOverride w:val="1"/>
    </w:lvlOverride>
  </w:num>
  <w:num w:numId="32">
    <w:abstractNumId w:val="9"/>
  </w:num>
  <w:num w:numId="33">
    <w:abstractNumId w:val="14"/>
  </w:num>
  <w:num w:numId="34">
    <w:abstractNumId w:val="8"/>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200A9"/>
    <w:rsid w:val="00020527"/>
    <w:rsid w:val="00021589"/>
    <w:rsid w:val="0002335F"/>
    <w:rsid w:val="0003204B"/>
    <w:rsid w:val="00034778"/>
    <w:rsid w:val="00037E7B"/>
    <w:rsid w:val="00050617"/>
    <w:rsid w:val="00053088"/>
    <w:rsid w:val="00062291"/>
    <w:rsid w:val="0006233C"/>
    <w:rsid w:val="00064850"/>
    <w:rsid w:val="00066123"/>
    <w:rsid w:val="00067088"/>
    <w:rsid w:val="0006776C"/>
    <w:rsid w:val="00071936"/>
    <w:rsid w:val="00072749"/>
    <w:rsid w:val="000742AA"/>
    <w:rsid w:val="00074E0F"/>
    <w:rsid w:val="00075649"/>
    <w:rsid w:val="00077A28"/>
    <w:rsid w:val="00077CB3"/>
    <w:rsid w:val="00080222"/>
    <w:rsid w:val="00080A8A"/>
    <w:rsid w:val="000848B2"/>
    <w:rsid w:val="00086A06"/>
    <w:rsid w:val="00090200"/>
    <w:rsid w:val="00092730"/>
    <w:rsid w:val="00092B72"/>
    <w:rsid w:val="00092C82"/>
    <w:rsid w:val="00095BBA"/>
    <w:rsid w:val="00096A06"/>
    <w:rsid w:val="000A1206"/>
    <w:rsid w:val="000A12CC"/>
    <w:rsid w:val="000A26A7"/>
    <w:rsid w:val="000A3640"/>
    <w:rsid w:val="000B0162"/>
    <w:rsid w:val="000B1882"/>
    <w:rsid w:val="000B243C"/>
    <w:rsid w:val="000B2D56"/>
    <w:rsid w:val="000B3015"/>
    <w:rsid w:val="000B3836"/>
    <w:rsid w:val="000B6EA7"/>
    <w:rsid w:val="000C0112"/>
    <w:rsid w:val="000C169A"/>
    <w:rsid w:val="000C4439"/>
    <w:rsid w:val="000C4813"/>
    <w:rsid w:val="000C5656"/>
    <w:rsid w:val="000C5893"/>
    <w:rsid w:val="000D0F3D"/>
    <w:rsid w:val="000D0FAE"/>
    <w:rsid w:val="000E0B69"/>
    <w:rsid w:val="000E294A"/>
    <w:rsid w:val="000E4DBA"/>
    <w:rsid w:val="000E4E1E"/>
    <w:rsid w:val="000F192C"/>
    <w:rsid w:val="000F2414"/>
    <w:rsid w:val="000F2F3C"/>
    <w:rsid w:val="000F7D35"/>
    <w:rsid w:val="000F7F56"/>
    <w:rsid w:val="0010235F"/>
    <w:rsid w:val="00102987"/>
    <w:rsid w:val="00110A04"/>
    <w:rsid w:val="00111A39"/>
    <w:rsid w:val="00111DD5"/>
    <w:rsid w:val="00113501"/>
    <w:rsid w:val="001159C2"/>
    <w:rsid w:val="001215F2"/>
    <w:rsid w:val="00121C27"/>
    <w:rsid w:val="001258FD"/>
    <w:rsid w:val="00126E95"/>
    <w:rsid w:val="00127C43"/>
    <w:rsid w:val="00133528"/>
    <w:rsid w:val="00134847"/>
    <w:rsid w:val="001352AE"/>
    <w:rsid w:val="001362D4"/>
    <w:rsid w:val="00140413"/>
    <w:rsid w:val="00145C03"/>
    <w:rsid w:val="001509EC"/>
    <w:rsid w:val="0015118C"/>
    <w:rsid w:val="001547A8"/>
    <w:rsid w:val="00156124"/>
    <w:rsid w:val="001657A6"/>
    <w:rsid w:val="001708C2"/>
    <w:rsid w:val="001723D5"/>
    <w:rsid w:val="00173481"/>
    <w:rsid w:val="00175B00"/>
    <w:rsid w:val="0018133D"/>
    <w:rsid w:val="00182996"/>
    <w:rsid w:val="0018630D"/>
    <w:rsid w:val="00186355"/>
    <w:rsid w:val="001864E6"/>
    <w:rsid w:val="00186FDA"/>
    <w:rsid w:val="0018762C"/>
    <w:rsid w:val="001911B9"/>
    <w:rsid w:val="001945FA"/>
    <w:rsid w:val="00194F1D"/>
    <w:rsid w:val="00195A06"/>
    <w:rsid w:val="001A00D6"/>
    <w:rsid w:val="001A5133"/>
    <w:rsid w:val="001B0794"/>
    <w:rsid w:val="001B1487"/>
    <w:rsid w:val="001B14D2"/>
    <w:rsid w:val="001C1C99"/>
    <w:rsid w:val="001C35E3"/>
    <w:rsid w:val="001C47FE"/>
    <w:rsid w:val="001C5188"/>
    <w:rsid w:val="001C6B70"/>
    <w:rsid w:val="001D047B"/>
    <w:rsid w:val="001D0518"/>
    <w:rsid w:val="001D247A"/>
    <w:rsid w:val="001D4518"/>
    <w:rsid w:val="001D561B"/>
    <w:rsid w:val="001D61D1"/>
    <w:rsid w:val="001D641A"/>
    <w:rsid w:val="001D6A10"/>
    <w:rsid w:val="001E189E"/>
    <w:rsid w:val="001F0991"/>
    <w:rsid w:val="001F6C4F"/>
    <w:rsid w:val="002009F7"/>
    <w:rsid w:val="0020138A"/>
    <w:rsid w:val="00201EF1"/>
    <w:rsid w:val="002041CD"/>
    <w:rsid w:val="00207C8B"/>
    <w:rsid w:val="002138FA"/>
    <w:rsid w:val="00215C33"/>
    <w:rsid w:val="00223C88"/>
    <w:rsid w:val="00224590"/>
    <w:rsid w:val="002306FF"/>
    <w:rsid w:val="00231919"/>
    <w:rsid w:val="002379C1"/>
    <w:rsid w:val="00240FF7"/>
    <w:rsid w:val="0024557C"/>
    <w:rsid w:val="00245B86"/>
    <w:rsid w:val="002463FA"/>
    <w:rsid w:val="002516D4"/>
    <w:rsid w:val="00251A7C"/>
    <w:rsid w:val="00251BF1"/>
    <w:rsid w:val="00251DAB"/>
    <w:rsid w:val="00252D78"/>
    <w:rsid w:val="002619B1"/>
    <w:rsid w:val="002619D2"/>
    <w:rsid w:val="002635F4"/>
    <w:rsid w:val="00263AF5"/>
    <w:rsid w:val="002661A8"/>
    <w:rsid w:val="002748DB"/>
    <w:rsid w:val="00274EA7"/>
    <w:rsid w:val="00274FEB"/>
    <w:rsid w:val="00276DB9"/>
    <w:rsid w:val="0028184C"/>
    <w:rsid w:val="00284B9E"/>
    <w:rsid w:val="00284FC0"/>
    <w:rsid w:val="002852F9"/>
    <w:rsid w:val="00290F88"/>
    <w:rsid w:val="00294523"/>
    <w:rsid w:val="0029527C"/>
    <w:rsid w:val="00295C95"/>
    <w:rsid w:val="00297DC5"/>
    <w:rsid w:val="00297E47"/>
    <w:rsid w:val="002A21DE"/>
    <w:rsid w:val="002A5337"/>
    <w:rsid w:val="002B01A1"/>
    <w:rsid w:val="002B4BAD"/>
    <w:rsid w:val="002B5ACC"/>
    <w:rsid w:val="002B72D2"/>
    <w:rsid w:val="002C0245"/>
    <w:rsid w:val="002C02D9"/>
    <w:rsid w:val="002C02FB"/>
    <w:rsid w:val="002C48B4"/>
    <w:rsid w:val="002C5F0D"/>
    <w:rsid w:val="002C6293"/>
    <w:rsid w:val="002C6C89"/>
    <w:rsid w:val="002D5EB9"/>
    <w:rsid w:val="002D632F"/>
    <w:rsid w:val="002E27AE"/>
    <w:rsid w:val="002E4422"/>
    <w:rsid w:val="002E4C92"/>
    <w:rsid w:val="002E6DBA"/>
    <w:rsid w:val="002F03D2"/>
    <w:rsid w:val="002F14A2"/>
    <w:rsid w:val="002F3D65"/>
    <w:rsid w:val="002F7025"/>
    <w:rsid w:val="00300841"/>
    <w:rsid w:val="003067BF"/>
    <w:rsid w:val="00311E81"/>
    <w:rsid w:val="00317306"/>
    <w:rsid w:val="003201AC"/>
    <w:rsid w:val="00320972"/>
    <w:rsid w:val="0032239A"/>
    <w:rsid w:val="003229ED"/>
    <w:rsid w:val="00324C05"/>
    <w:rsid w:val="00335168"/>
    <w:rsid w:val="003368BF"/>
    <w:rsid w:val="003440A9"/>
    <w:rsid w:val="00346A28"/>
    <w:rsid w:val="00347761"/>
    <w:rsid w:val="00347DD9"/>
    <w:rsid w:val="00350B03"/>
    <w:rsid w:val="00351804"/>
    <w:rsid w:val="00351F18"/>
    <w:rsid w:val="00352361"/>
    <w:rsid w:val="00353081"/>
    <w:rsid w:val="00354ADB"/>
    <w:rsid w:val="00355893"/>
    <w:rsid w:val="00355B9E"/>
    <w:rsid w:val="00356656"/>
    <w:rsid w:val="00356CBF"/>
    <w:rsid w:val="00362010"/>
    <w:rsid w:val="0036278A"/>
    <w:rsid w:val="00364CD8"/>
    <w:rsid w:val="00370C53"/>
    <w:rsid w:val="00372441"/>
    <w:rsid w:val="0037258B"/>
    <w:rsid w:val="00374C35"/>
    <w:rsid w:val="0037649A"/>
    <w:rsid w:val="00376DBB"/>
    <w:rsid w:val="00377F72"/>
    <w:rsid w:val="003822E1"/>
    <w:rsid w:val="003826B0"/>
    <w:rsid w:val="0038382F"/>
    <w:rsid w:val="00383A2A"/>
    <w:rsid w:val="003851B2"/>
    <w:rsid w:val="003854D3"/>
    <w:rsid w:val="0038635E"/>
    <w:rsid w:val="003908D2"/>
    <w:rsid w:val="003924D0"/>
    <w:rsid w:val="0039525B"/>
    <w:rsid w:val="003A3AB0"/>
    <w:rsid w:val="003A6785"/>
    <w:rsid w:val="003B3DB9"/>
    <w:rsid w:val="003B4081"/>
    <w:rsid w:val="003B7708"/>
    <w:rsid w:val="003C2022"/>
    <w:rsid w:val="003C24AD"/>
    <w:rsid w:val="003C32A2"/>
    <w:rsid w:val="003D0FE1"/>
    <w:rsid w:val="003D2601"/>
    <w:rsid w:val="003D27E3"/>
    <w:rsid w:val="003D28E6"/>
    <w:rsid w:val="003D5061"/>
    <w:rsid w:val="003D7469"/>
    <w:rsid w:val="003E2938"/>
    <w:rsid w:val="003E2C04"/>
    <w:rsid w:val="003E3757"/>
    <w:rsid w:val="003E693A"/>
    <w:rsid w:val="003F2833"/>
    <w:rsid w:val="003F2909"/>
    <w:rsid w:val="003F3D65"/>
    <w:rsid w:val="003F5B68"/>
    <w:rsid w:val="00400B80"/>
    <w:rsid w:val="00405198"/>
    <w:rsid w:val="00407CD6"/>
    <w:rsid w:val="00412960"/>
    <w:rsid w:val="00412A7D"/>
    <w:rsid w:val="00416F1E"/>
    <w:rsid w:val="004179FD"/>
    <w:rsid w:val="00421157"/>
    <w:rsid w:val="0042124F"/>
    <w:rsid w:val="00422268"/>
    <w:rsid w:val="0042474E"/>
    <w:rsid w:val="00425E32"/>
    <w:rsid w:val="00432D7F"/>
    <w:rsid w:val="00436909"/>
    <w:rsid w:val="00437FD0"/>
    <w:rsid w:val="004402AC"/>
    <w:rsid w:val="004403EE"/>
    <w:rsid w:val="00440948"/>
    <w:rsid w:val="00441A1C"/>
    <w:rsid w:val="00441CE6"/>
    <w:rsid w:val="00443B2B"/>
    <w:rsid w:val="004452D5"/>
    <w:rsid w:val="00446AFD"/>
    <w:rsid w:val="0045075A"/>
    <w:rsid w:val="004528AF"/>
    <w:rsid w:val="004536D7"/>
    <w:rsid w:val="004541F3"/>
    <w:rsid w:val="004557FA"/>
    <w:rsid w:val="00455FC4"/>
    <w:rsid w:val="00456F88"/>
    <w:rsid w:val="0045725F"/>
    <w:rsid w:val="00457F98"/>
    <w:rsid w:val="004629DC"/>
    <w:rsid w:val="00463E5D"/>
    <w:rsid w:val="00470545"/>
    <w:rsid w:val="00470E93"/>
    <w:rsid w:val="004713C2"/>
    <w:rsid w:val="00472F34"/>
    <w:rsid w:val="0047469B"/>
    <w:rsid w:val="00477B3D"/>
    <w:rsid w:val="00482C15"/>
    <w:rsid w:val="00482ECB"/>
    <w:rsid w:val="004838D9"/>
    <w:rsid w:val="00484822"/>
    <w:rsid w:val="00485D55"/>
    <w:rsid w:val="00491C97"/>
    <w:rsid w:val="0049409E"/>
    <w:rsid w:val="00495730"/>
    <w:rsid w:val="004A10DC"/>
    <w:rsid w:val="004A3F30"/>
    <w:rsid w:val="004A4244"/>
    <w:rsid w:val="004A5063"/>
    <w:rsid w:val="004A5AF9"/>
    <w:rsid w:val="004B1442"/>
    <w:rsid w:val="004B22B8"/>
    <w:rsid w:val="004B3D89"/>
    <w:rsid w:val="004B3E41"/>
    <w:rsid w:val="004B552B"/>
    <w:rsid w:val="004B7C07"/>
    <w:rsid w:val="004C457A"/>
    <w:rsid w:val="004C602D"/>
    <w:rsid w:val="004C6CD8"/>
    <w:rsid w:val="004D0055"/>
    <w:rsid w:val="004D28F4"/>
    <w:rsid w:val="004D487C"/>
    <w:rsid w:val="004D5473"/>
    <w:rsid w:val="004D7029"/>
    <w:rsid w:val="004E1B0E"/>
    <w:rsid w:val="004E6F35"/>
    <w:rsid w:val="004F2363"/>
    <w:rsid w:val="004F2969"/>
    <w:rsid w:val="004F353F"/>
    <w:rsid w:val="004F62CF"/>
    <w:rsid w:val="00500E09"/>
    <w:rsid w:val="00501D60"/>
    <w:rsid w:val="00502FAD"/>
    <w:rsid w:val="00507CF0"/>
    <w:rsid w:val="00507DF5"/>
    <w:rsid w:val="005121D2"/>
    <w:rsid w:val="00513C73"/>
    <w:rsid w:val="00513E84"/>
    <w:rsid w:val="00517918"/>
    <w:rsid w:val="0052385B"/>
    <w:rsid w:val="0052413A"/>
    <w:rsid w:val="0052748A"/>
    <w:rsid w:val="0052769A"/>
    <w:rsid w:val="00527DE8"/>
    <w:rsid w:val="005324A5"/>
    <w:rsid w:val="0054188B"/>
    <w:rsid w:val="00541A6A"/>
    <w:rsid w:val="00542523"/>
    <w:rsid w:val="00546D71"/>
    <w:rsid w:val="0054791C"/>
    <w:rsid w:val="0055340D"/>
    <w:rsid w:val="0055385D"/>
    <w:rsid w:val="00553ACA"/>
    <w:rsid w:val="00553EEE"/>
    <w:rsid w:val="00554033"/>
    <w:rsid w:val="00555BDE"/>
    <w:rsid w:val="005566F5"/>
    <w:rsid w:val="00556DA2"/>
    <w:rsid w:val="00561640"/>
    <w:rsid w:val="00561E3D"/>
    <w:rsid w:val="00563CB8"/>
    <w:rsid w:val="00563DC9"/>
    <w:rsid w:val="005641F5"/>
    <w:rsid w:val="00565196"/>
    <w:rsid w:val="00565871"/>
    <w:rsid w:val="00566F27"/>
    <w:rsid w:val="0056774C"/>
    <w:rsid w:val="00567E85"/>
    <w:rsid w:val="00570901"/>
    <w:rsid w:val="00576E4A"/>
    <w:rsid w:val="00581401"/>
    <w:rsid w:val="005837C5"/>
    <w:rsid w:val="00583FF7"/>
    <w:rsid w:val="00585771"/>
    <w:rsid w:val="00585A0D"/>
    <w:rsid w:val="005875D8"/>
    <w:rsid w:val="00592D68"/>
    <w:rsid w:val="00593697"/>
    <w:rsid w:val="00595905"/>
    <w:rsid w:val="005960E3"/>
    <w:rsid w:val="005975E1"/>
    <w:rsid w:val="005A00AA"/>
    <w:rsid w:val="005A7968"/>
    <w:rsid w:val="005B22B2"/>
    <w:rsid w:val="005B3D78"/>
    <w:rsid w:val="005B7E6E"/>
    <w:rsid w:val="005B7EBB"/>
    <w:rsid w:val="005C13DE"/>
    <w:rsid w:val="005C3517"/>
    <w:rsid w:val="005C4572"/>
    <w:rsid w:val="005C45A9"/>
    <w:rsid w:val="005C7B5F"/>
    <w:rsid w:val="005C7F4A"/>
    <w:rsid w:val="005D0711"/>
    <w:rsid w:val="005D339D"/>
    <w:rsid w:val="005D638C"/>
    <w:rsid w:val="005D7C72"/>
    <w:rsid w:val="005E2E87"/>
    <w:rsid w:val="005F147C"/>
    <w:rsid w:val="005F5D35"/>
    <w:rsid w:val="005F657A"/>
    <w:rsid w:val="005F6D37"/>
    <w:rsid w:val="006001E8"/>
    <w:rsid w:val="00603970"/>
    <w:rsid w:val="006044CD"/>
    <w:rsid w:val="00604AA3"/>
    <w:rsid w:val="00604BEC"/>
    <w:rsid w:val="00607856"/>
    <w:rsid w:val="006124D5"/>
    <w:rsid w:val="00613A6A"/>
    <w:rsid w:val="006150E1"/>
    <w:rsid w:val="006160BF"/>
    <w:rsid w:val="00621EB0"/>
    <w:rsid w:val="0062277B"/>
    <w:rsid w:val="006261E1"/>
    <w:rsid w:val="00626BC9"/>
    <w:rsid w:val="00626E4A"/>
    <w:rsid w:val="0062714B"/>
    <w:rsid w:val="0063653C"/>
    <w:rsid w:val="006375AF"/>
    <w:rsid w:val="00641DC5"/>
    <w:rsid w:val="00643550"/>
    <w:rsid w:val="00644540"/>
    <w:rsid w:val="00645C3F"/>
    <w:rsid w:val="00646088"/>
    <w:rsid w:val="006477E4"/>
    <w:rsid w:val="006509A4"/>
    <w:rsid w:val="00651092"/>
    <w:rsid w:val="00653ABB"/>
    <w:rsid w:val="0065423D"/>
    <w:rsid w:val="0066211A"/>
    <w:rsid w:val="00663A00"/>
    <w:rsid w:val="00664FDD"/>
    <w:rsid w:val="006661AE"/>
    <w:rsid w:val="006667A3"/>
    <w:rsid w:val="00676F56"/>
    <w:rsid w:val="0068018C"/>
    <w:rsid w:val="0068333E"/>
    <w:rsid w:val="00684179"/>
    <w:rsid w:val="0069247E"/>
    <w:rsid w:val="00696173"/>
    <w:rsid w:val="006978C9"/>
    <w:rsid w:val="006A09D6"/>
    <w:rsid w:val="006A1924"/>
    <w:rsid w:val="006A3594"/>
    <w:rsid w:val="006B0965"/>
    <w:rsid w:val="006B40DA"/>
    <w:rsid w:val="006B61DD"/>
    <w:rsid w:val="006B7CCB"/>
    <w:rsid w:val="006B7F78"/>
    <w:rsid w:val="006C1BC9"/>
    <w:rsid w:val="006C3FD7"/>
    <w:rsid w:val="006C7F9F"/>
    <w:rsid w:val="006D5208"/>
    <w:rsid w:val="006E4C84"/>
    <w:rsid w:val="006E5737"/>
    <w:rsid w:val="006E71CA"/>
    <w:rsid w:val="006E7A67"/>
    <w:rsid w:val="006E7D3C"/>
    <w:rsid w:val="006F14C1"/>
    <w:rsid w:val="006F3BD7"/>
    <w:rsid w:val="006F7025"/>
    <w:rsid w:val="00706F7A"/>
    <w:rsid w:val="00707670"/>
    <w:rsid w:val="0071568E"/>
    <w:rsid w:val="00720063"/>
    <w:rsid w:val="0072271D"/>
    <w:rsid w:val="0072440D"/>
    <w:rsid w:val="00724760"/>
    <w:rsid w:val="00730123"/>
    <w:rsid w:val="0073192F"/>
    <w:rsid w:val="00733C74"/>
    <w:rsid w:val="00737EE7"/>
    <w:rsid w:val="00740237"/>
    <w:rsid w:val="00741955"/>
    <w:rsid w:val="00751AB1"/>
    <w:rsid w:val="007617B4"/>
    <w:rsid w:val="007623AE"/>
    <w:rsid w:val="0076269D"/>
    <w:rsid w:val="00763950"/>
    <w:rsid w:val="00766336"/>
    <w:rsid w:val="0076658E"/>
    <w:rsid w:val="00766891"/>
    <w:rsid w:val="00767641"/>
    <w:rsid w:val="00772135"/>
    <w:rsid w:val="00772FCA"/>
    <w:rsid w:val="0077398D"/>
    <w:rsid w:val="0079386A"/>
    <w:rsid w:val="00796D57"/>
    <w:rsid w:val="00797281"/>
    <w:rsid w:val="007B0EDD"/>
    <w:rsid w:val="007B764B"/>
    <w:rsid w:val="007C14C1"/>
    <w:rsid w:val="007C7DB0"/>
    <w:rsid w:val="007D1715"/>
    <w:rsid w:val="007D2893"/>
    <w:rsid w:val="007D2F12"/>
    <w:rsid w:val="007E463A"/>
    <w:rsid w:val="007E4E86"/>
    <w:rsid w:val="007E7665"/>
    <w:rsid w:val="007F40A6"/>
    <w:rsid w:val="007F76FC"/>
    <w:rsid w:val="008001F6"/>
    <w:rsid w:val="00801959"/>
    <w:rsid w:val="00804706"/>
    <w:rsid w:val="00804C62"/>
    <w:rsid w:val="00807C6B"/>
    <w:rsid w:val="00812266"/>
    <w:rsid w:val="008139A0"/>
    <w:rsid w:val="008151E5"/>
    <w:rsid w:val="00815DEF"/>
    <w:rsid w:val="00820EF9"/>
    <w:rsid w:val="0082210F"/>
    <w:rsid w:val="008228CD"/>
    <w:rsid w:val="008261D2"/>
    <w:rsid w:val="00831B4C"/>
    <w:rsid w:val="008330DB"/>
    <w:rsid w:val="008336BE"/>
    <w:rsid w:val="00835495"/>
    <w:rsid w:val="008408FB"/>
    <w:rsid w:val="008434A6"/>
    <w:rsid w:val="0084358E"/>
    <w:rsid w:val="00847A03"/>
    <w:rsid w:val="00850CE6"/>
    <w:rsid w:val="00853CF3"/>
    <w:rsid w:val="008569A9"/>
    <w:rsid w:val="008572B2"/>
    <w:rsid w:val="00860A88"/>
    <w:rsid w:val="00860B42"/>
    <w:rsid w:val="00864A80"/>
    <w:rsid w:val="00870417"/>
    <w:rsid w:val="00872393"/>
    <w:rsid w:val="008732CC"/>
    <w:rsid w:val="00874AF4"/>
    <w:rsid w:val="00875D0A"/>
    <w:rsid w:val="00876632"/>
    <w:rsid w:val="00880AAD"/>
    <w:rsid w:val="00883761"/>
    <w:rsid w:val="00884AB6"/>
    <w:rsid w:val="008905C1"/>
    <w:rsid w:val="008907FE"/>
    <w:rsid w:val="00893930"/>
    <w:rsid w:val="00893A85"/>
    <w:rsid w:val="0089561F"/>
    <w:rsid w:val="00897E18"/>
    <w:rsid w:val="008A0F55"/>
    <w:rsid w:val="008A1774"/>
    <w:rsid w:val="008A2A28"/>
    <w:rsid w:val="008A2DA8"/>
    <w:rsid w:val="008A39AB"/>
    <w:rsid w:val="008A3D34"/>
    <w:rsid w:val="008A5010"/>
    <w:rsid w:val="008A7263"/>
    <w:rsid w:val="008B1311"/>
    <w:rsid w:val="008B31CC"/>
    <w:rsid w:val="008B456C"/>
    <w:rsid w:val="008B5DE1"/>
    <w:rsid w:val="008C1826"/>
    <w:rsid w:val="008C432B"/>
    <w:rsid w:val="008C7679"/>
    <w:rsid w:val="008D0396"/>
    <w:rsid w:val="008D29E1"/>
    <w:rsid w:val="008D3566"/>
    <w:rsid w:val="008D3BC0"/>
    <w:rsid w:val="008D5D6B"/>
    <w:rsid w:val="008E0ECE"/>
    <w:rsid w:val="008E2674"/>
    <w:rsid w:val="008F7BEF"/>
    <w:rsid w:val="009000C9"/>
    <w:rsid w:val="009034F0"/>
    <w:rsid w:val="00903656"/>
    <w:rsid w:val="009062ED"/>
    <w:rsid w:val="0090775D"/>
    <w:rsid w:val="00907C9E"/>
    <w:rsid w:val="00910D8E"/>
    <w:rsid w:val="00911070"/>
    <w:rsid w:val="009135A8"/>
    <w:rsid w:val="00915980"/>
    <w:rsid w:val="0091722D"/>
    <w:rsid w:val="00921A19"/>
    <w:rsid w:val="00922E34"/>
    <w:rsid w:val="00933100"/>
    <w:rsid w:val="009373A5"/>
    <w:rsid w:val="009403AD"/>
    <w:rsid w:val="0094277B"/>
    <w:rsid w:val="0096199D"/>
    <w:rsid w:val="00962802"/>
    <w:rsid w:val="00963CDE"/>
    <w:rsid w:val="00966D72"/>
    <w:rsid w:val="00967678"/>
    <w:rsid w:val="00971283"/>
    <w:rsid w:val="0097223B"/>
    <w:rsid w:val="0097296A"/>
    <w:rsid w:val="009732BA"/>
    <w:rsid w:val="009763A3"/>
    <w:rsid w:val="0098148A"/>
    <w:rsid w:val="00982EDA"/>
    <w:rsid w:val="00983364"/>
    <w:rsid w:val="009859E7"/>
    <w:rsid w:val="00986BF5"/>
    <w:rsid w:val="009924CA"/>
    <w:rsid w:val="009A0390"/>
    <w:rsid w:val="009A2DDB"/>
    <w:rsid w:val="009A3159"/>
    <w:rsid w:val="009A6D74"/>
    <w:rsid w:val="009B0F30"/>
    <w:rsid w:val="009B12D0"/>
    <w:rsid w:val="009B14FE"/>
    <w:rsid w:val="009B4FE2"/>
    <w:rsid w:val="009B7417"/>
    <w:rsid w:val="009B7C85"/>
    <w:rsid w:val="009C0391"/>
    <w:rsid w:val="009C2014"/>
    <w:rsid w:val="009C3C09"/>
    <w:rsid w:val="009C4E69"/>
    <w:rsid w:val="009D0B7A"/>
    <w:rsid w:val="009D12CD"/>
    <w:rsid w:val="009D2572"/>
    <w:rsid w:val="009D281B"/>
    <w:rsid w:val="009E05C6"/>
    <w:rsid w:val="009E07D2"/>
    <w:rsid w:val="009E734D"/>
    <w:rsid w:val="009F24EB"/>
    <w:rsid w:val="009F31D9"/>
    <w:rsid w:val="009F3652"/>
    <w:rsid w:val="009F5C83"/>
    <w:rsid w:val="00A0163A"/>
    <w:rsid w:val="00A07A4E"/>
    <w:rsid w:val="00A14F0A"/>
    <w:rsid w:val="00A23319"/>
    <w:rsid w:val="00A243C3"/>
    <w:rsid w:val="00A24DAB"/>
    <w:rsid w:val="00A24E86"/>
    <w:rsid w:val="00A253EA"/>
    <w:rsid w:val="00A32E00"/>
    <w:rsid w:val="00A32E05"/>
    <w:rsid w:val="00A4462B"/>
    <w:rsid w:val="00A4688B"/>
    <w:rsid w:val="00A47698"/>
    <w:rsid w:val="00A658B5"/>
    <w:rsid w:val="00A65FF8"/>
    <w:rsid w:val="00A7328F"/>
    <w:rsid w:val="00A734B7"/>
    <w:rsid w:val="00A75116"/>
    <w:rsid w:val="00A77308"/>
    <w:rsid w:val="00A908AC"/>
    <w:rsid w:val="00A948B3"/>
    <w:rsid w:val="00A95E92"/>
    <w:rsid w:val="00A968CA"/>
    <w:rsid w:val="00A979B0"/>
    <w:rsid w:val="00AA0748"/>
    <w:rsid w:val="00AA0831"/>
    <w:rsid w:val="00AA0858"/>
    <w:rsid w:val="00AA1DC0"/>
    <w:rsid w:val="00AA5F43"/>
    <w:rsid w:val="00AC032E"/>
    <w:rsid w:val="00AC1DE5"/>
    <w:rsid w:val="00AC1F67"/>
    <w:rsid w:val="00AC2AB4"/>
    <w:rsid w:val="00AC6562"/>
    <w:rsid w:val="00AD26BF"/>
    <w:rsid w:val="00AD2E2E"/>
    <w:rsid w:val="00AD440D"/>
    <w:rsid w:val="00AD49AF"/>
    <w:rsid w:val="00AE01CA"/>
    <w:rsid w:val="00AE14E2"/>
    <w:rsid w:val="00AE3076"/>
    <w:rsid w:val="00AE445E"/>
    <w:rsid w:val="00AE47EB"/>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6C45"/>
    <w:rsid w:val="00B51758"/>
    <w:rsid w:val="00B5282C"/>
    <w:rsid w:val="00B52944"/>
    <w:rsid w:val="00B52FF8"/>
    <w:rsid w:val="00B55E58"/>
    <w:rsid w:val="00B57A9F"/>
    <w:rsid w:val="00B6092B"/>
    <w:rsid w:val="00B65719"/>
    <w:rsid w:val="00B66DB7"/>
    <w:rsid w:val="00B71188"/>
    <w:rsid w:val="00B7194E"/>
    <w:rsid w:val="00B73D8A"/>
    <w:rsid w:val="00B73EDE"/>
    <w:rsid w:val="00B75489"/>
    <w:rsid w:val="00B76D5E"/>
    <w:rsid w:val="00B80621"/>
    <w:rsid w:val="00B82556"/>
    <w:rsid w:val="00B82DCE"/>
    <w:rsid w:val="00B92877"/>
    <w:rsid w:val="00BA15C4"/>
    <w:rsid w:val="00BA42CF"/>
    <w:rsid w:val="00BA4548"/>
    <w:rsid w:val="00BA46CB"/>
    <w:rsid w:val="00BA536E"/>
    <w:rsid w:val="00BA6CB2"/>
    <w:rsid w:val="00BA6E05"/>
    <w:rsid w:val="00BA7D7C"/>
    <w:rsid w:val="00BA7F1C"/>
    <w:rsid w:val="00BB27BA"/>
    <w:rsid w:val="00BB2902"/>
    <w:rsid w:val="00BB3487"/>
    <w:rsid w:val="00BB459A"/>
    <w:rsid w:val="00BB4709"/>
    <w:rsid w:val="00BB5B2D"/>
    <w:rsid w:val="00BC1425"/>
    <w:rsid w:val="00BC1873"/>
    <w:rsid w:val="00BC3880"/>
    <w:rsid w:val="00BC4ADE"/>
    <w:rsid w:val="00BC54A9"/>
    <w:rsid w:val="00BC55AA"/>
    <w:rsid w:val="00BC6CB6"/>
    <w:rsid w:val="00BD28C9"/>
    <w:rsid w:val="00BD7AD4"/>
    <w:rsid w:val="00BD7B6F"/>
    <w:rsid w:val="00BE2481"/>
    <w:rsid w:val="00BE4EBD"/>
    <w:rsid w:val="00BE5BB2"/>
    <w:rsid w:val="00BE6EFE"/>
    <w:rsid w:val="00BF53B0"/>
    <w:rsid w:val="00BF6DF5"/>
    <w:rsid w:val="00C02E75"/>
    <w:rsid w:val="00C02EC2"/>
    <w:rsid w:val="00C07D88"/>
    <w:rsid w:val="00C151B9"/>
    <w:rsid w:val="00C17AF0"/>
    <w:rsid w:val="00C208EA"/>
    <w:rsid w:val="00C2283A"/>
    <w:rsid w:val="00C252EF"/>
    <w:rsid w:val="00C25C43"/>
    <w:rsid w:val="00C27E34"/>
    <w:rsid w:val="00C315D5"/>
    <w:rsid w:val="00C33D4D"/>
    <w:rsid w:val="00C34B83"/>
    <w:rsid w:val="00C36891"/>
    <w:rsid w:val="00C417B2"/>
    <w:rsid w:val="00C419B4"/>
    <w:rsid w:val="00C424C5"/>
    <w:rsid w:val="00C42C58"/>
    <w:rsid w:val="00C441BE"/>
    <w:rsid w:val="00C4787C"/>
    <w:rsid w:val="00C5015B"/>
    <w:rsid w:val="00C512D6"/>
    <w:rsid w:val="00C52FD6"/>
    <w:rsid w:val="00C601D8"/>
    <w:rsid w:val="00C7162F"/>
    <w:rsid w:val="00C74324"/>
    <w:rsid w:val="00C745E1"/>
    <w:rsid w:val="00C920BB"/>
    <w:rsid w:val="00C92735"/>
    <w:rsid w:val="00C9359E"/>
    <w:rsid w:val="00C94AC5"/>
    <w:rsid w:val="00C955CE"/>
    <w:rsid w:val="00C9623A"/>
    <w:rsid w:val="00CA53F8"/>
    <w:rsid w:val="00CA6692"/>
    <w:rsid w:val="00CA6CC7"/>
    <w:rsid w:val="00CB4795"/>
    <w:rsid w:val="00CB6B45"/>
    <w:rsid w:val="00CC1BF8"/>
    <w:rsid w:val="00CC2982"/>
    <w:rsid w:val="00CC3C40"/>
    <w:rsid w:val="00CC605E"/>
    <w:rsid w:val="00CC6E60"/>
    <w:rsid w:val="00CD1A34"/>
    <w:rsid w:val="00CD1AD7"/>
    <w:rsid w:val="00CD35F4"/>
    <w:rsid w:val="00CD39AB"/>
    <w:rsid w:val="00CD3A81"/>
    <w:rsid w:val="00CD4793"/>
    <w:rsid w:val="00CD5ED8"/>
    <w:rsid w:val="00CD61D0"/>
    <w:rsid w:val="00CE0D9A"/>
    <w:rsid w:val="00CE2836"/>
    <w:rsid w:val="00CE5553"/>
    <w:rsid w:val="00CE5BEA"/>
    <w:rsid w:val="00CE6C54"/>
    <w:rsid w:val="00CF08C2"/>
    <w:rsid w:val="00CF2582"/>
    <w:rsid w:val="00CF2986"/>
    <w:rsid w:val="00CF4923"/>
    <w:rsid w:val="00CF498D"/>
    <w:rsid w:val="00D031FA"/>
    <w:rsid w:val="00D066C5"/>
    <w:rsid w:val="00D0777F"/>
    <w:rsid w:val="00D22023"/>
    <w:rsid w:val="00D22B12"/>
    <w:rsid w:val="00D2326D"/>
    <w:rsid w:val="00D257AC"/>
    <w:rsid w:val="00D3024B"/>
    <w:rsid w:val="00D3179C"/>
    <w:rsid w:val="00D31C4D"/>
    <w:rsid w:val="00D3492E"/>
    <w:rsid w:val="00D36C11"/>
    <w:rsid w:val="00D374A9"/>
    <w:rsid w:val="00D37FCE"/>
    <w:rsid w:val="00D415ED"/>
    <w:rsid w:val="00D41B54"/>
    <w:rsid w:val="00D4259D"/>
    <w:rsid w:val="00D44710"/>
    <w:rsid w:val="00D4700C"/>
    <w:rsid w:val="00D479EE"/>
    <w:rsid w:val="00D52801"/>
    <w:rsid w:val="00D5324A"/>
    <w:rsid w:val="00D5676B"/>
    <w:rsid w:val="00D57066"/>
    <w:rsid w:val="00D77943"/>
    <w:rsid w:val="00D832AF"/>
    <w:rsid w:val="00D85965"/>
    <w:rsid w:val="00D920A6"/>
    <w:rsid w:val="00D9328F"/>
    <w:rsid w:val="00D94FAB"/>
    <w:rsid w:val="00D95A65"/>
    <w:rsid w:val="00DA030E"/>
    <w:rsid w:val="00DB34C3"/>
    <w:rsid w:val="00DB3C98"/>
    <w:rsid w:val="00DB7259"/>
    <w:rsid w:val="00DC0419"/>
    <w:rsid w:val="00DC0591"/>
    <w:rsid w:val="00DC7604"/>
    <w:rsid w:val="00DD0F24"/>
    <w:rsid w:val="00DD207B"/>
    <w:rsid w:val="00DD4101"/>
    <w:rsid w:val="00DD6609"/>
    <w:rsid w:val="00DD6BA0"/>
    <w:rsid w:val="00DE169B"/>
    <w:rsid w:val="00DE1AA4"/>
    <w:rsid w:val="00DE5BC6"/>
    <w:rsid w:val="00DF1B60"/>
    <w:rsid w:val="00DF3D1C"/>
    <w:rsid w:val="00DF5111"/>
    <w:rsid w:val="00DF5288"/>
    <w:rsid w:val="00E0286B"/>
    <w:rsid w:val="00E03009"/>
    <w:rsid w:val="00E145F5"/>
    <w:rsid w:val="00E16070"/>
    <w:rsid w:val="00E173B3"/>
    <w:rsid w:val="00E223DA"/>
    <w:rsid w:val="00E22A24"/>
    <w:rsid w:val="00E22C64"/>
    <w:rsid w:val="00E25BDF"/>
    <w:rsid w:val="00E26A26"/>
    <w:rsid w:val="00E31D9D"/>
    <w:rsid w:val="00E3245A"/>
    <w:rsid w:val="00E32DDD"/>
    <w:rsid w:val="00E358D4"/>
    <w:rsid w:val="00E35FEC"/>
    <w:rsid w:val="00E43E1B"/>
    <w:rsid w:val="00E45753"/>
    <w:rsid w:val="00E46711"/>
    <w:rsid w:val="00E515E6"/>
    <w:rsid w:val="00E519AC"/>
    <w:rsid w:val="00E536D5"/>
    <w:rsid w:val="00E53E91"/>
    <w:rsid w:val="00E560AD"/>
    <w:rsid w:val="00E56C25"/>
    <w:rsid w:val="00E6036C"/>
    <w:rsid w:val="00E60525"/>
    <w:rsid w:val="00E618D5"/>
    <w:rsid w:val="00E61C3D"/>
    <w:rsid w:val="00E621B9"/>
    <w:rsid w:val="00E63363"/>
    <w:rsid w:val="00E63FEF"/>
    <w:rsid w:val="00E6588C"/>
    <w:rsid w:val="00E65C14"/>
    <w:rsid w:val="00E670DE"/>
    <w:rsid w:val="00E74C2F"/>
    <w:rsid w:val="00E7559A"/>
    <w:rsid w:val="00E7754E"/>
    <w:rsid w:val="00E8683C"/>
    <w:rsid w:val="00E9190E"/>
    <w:rsid w:val="00E93803"/>
    <w:rsid w:val="00E946A0"/>
    <w:rsid w:val="00EA0C17"/>
    <w:rsid w:val="00EA2723"/>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D5497"/>
    <w:rsid w:val="00EE360E"/>
    <w:rsid w:val="00EE5F60"/>
    <w:rsid w:val="00EE66B9"/>
    <w:rsid w:val="00EE7B9E"/>
    <w:rsid w:val="00EF12C5"/>
    <w:rsid w:val="00EF53A7"/>
    <w:rsid w:val="00F03EEB"/>
    <w:rsid w:val="00F05D59"/>
    <w:rsid w:val="00F0654A"/>
    <w:rsid w:val="00F07B41"/>
    <w:rsid w:val="00F109E8"/>
    <w:rsid w:val="00F10E78"/>
    <w:rsid w:val="00F10E87"/>
    <w:rsid w:val="00F12958"/>
    <w:rsid w:val="00F143C7"/>
    <w:rsid w:val="00F21CD9"/>
    <w:rsid w:val="00F308FF"/>
    <w:rsid w:val="00F355C2"/>
    <w:rsid w:val="00F35ACF"/>
    <w:rsid w:val="00F36D38"/>
    <w:rsid w:val="00F37F20"/>
    <w:rsid w:val="00F41D88"/>
    <w:rsid w:val="00F43401"/>
    <w:rsid w:val="00F43553"/>
    <w:rsid w:val="00F4386A"/>
    <w:rsid w:val="00F44637"/>
    <w:rsid w:val="00F4480D"/>
    <w:rsid w:val="00F457A9"/>
    <w:rsid w:val="00F52488"/>
    <w:rsid w:val="00F544D9"/>
    <w:rsid w:val="00F558E1"/>
    <w:rsid w:val="00F55F78"/>
    <w:rsid w:val="00F572BC"/>
    <w:rsid w:val="00F60C57"/>
    <w:rsid w:val="00F64807"/>
    <w:rsid w:val="00F6568B"/>
    <w:rsid w:val="00F814D5"/>
    <w:rsid w:val="00F83568"/>
    <w:rsid w:val="00F85EF3"/>
    <w:rsid w:val="00F87643"/>
    <w:rsid w:val="00F92CB6"/>
    <w:rsid w:val="00F942C8"/>
    <w:rsid w:val="00F97A8C"/>
    <w:rsid w:val="00FA0A05"/>
    <w:rsid w:val="00FA17E4"/>
    <w:rsid w:val="00FA3204"/>
    <w:rsid w:val="00FA3976"/>
    <w:rsid w:val="00FA7641"/>
    <w:rsid w:val="00FA7FBF"/>
    <w:rsid w:val="00FB2878"/>
    <w:rsid w:val="00FB75ED"/>
    <w:rsid w:val="00FB79B6"/>
    <w:rsid w:val="00FC349F"/>
    <w:rsid w:val="00FC3529"/>
    <w:rsid w:val="00FC67DF"/>
    <w:rsid w:val="00FC714C"/>
    <w:rsid w:val="00FD275D"/>
    <w:rsid w:val="00FD6A91"/>
    <w:rsid w:val="00FE06D2"/>
    <w:rsid w:val="00FE07E7"/>
    <w:rsid w:val="00FE12D4"/>
    <w:rsid w:val="00FE28A3"/>
    <w:rsid w:val="00FE2A44"/>
    <w:rsid w:val="00FE6384"/>
    <w:rsid w:val="00FE662D"/>
    <w:rsid w:val="00FF02DE"/>
    <w:rsid w:val="00FF1FA1"/>
    <w:rsid w:val="00FF27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5AD56"/>
  <w15:docId w15:val="{2C59E775-51D0-4704-A19B-ADCA62B9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2379C1"/>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2379C1"/>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2379C1"/>
    <w:rPr>
      <w:rFonts w:asciiTheme="minorHAnsi" w:hAnsiTheme="minorHAnsi"/>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basedOn w:val="DefaultParagraphFont"/>
    <w:link w:val="FootnoteText"/>
    <w:uiPriority w:val="99"/>
    <w:semiHidden/>
    <w:rsid w:val="002379C1"/>
    <w:rPr>
      <w:sz w:val="20"/>
      <w:szCs w:val="22"/>
    </w:rPr>
  </w:style>
  <w:style w:type="character" w:styleId="FootnoteReference">
    <w:name w:val="footnote reference"/>
    <w:basedOn w:val="DefaultParagraphFont"/>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2379C1"/>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2379C1"/>
    <w:pPr>
      <w:ind w:left="720"/>
      <w:contextualSpacing/>
    </w:pPr>
  </w:style>
  <w:style w:type="character" w:customStyle="1" w:styleId="LearningSequenceHeaderChar">
    <w:name w:val="*Learning Sequence Header Char"/>
    <w:basedOn w:val="DefaultParagraphFont"/>
    <w:link w:val="LearningSequenceHeader"/>
    <w:rsid w:val="002379C1"/>
    <w:rPr>
      <w:rFonts w:asciiTheme="minorHAnsi" w:hAnsiTheme="minorHAnsi"/>
      <w:b/>
      <w:bCs/>
      <w:color w:val="4F81BD"/>
      <w:sz w:val="28"/>
      <w:szCs w:val="26"/>
    </w:rPr>
  </w:style>
  <w:style w:type="paragraph" w:customStyle="1" w:styleId="TA">
    <w:name w:val="*TA*"/>
    <w:link w:val="TAChar"/>
    <w:qFormat/>
    <w:rsid w:val="002379C1"/>
    <w:pPr>
      <w:spacing w:before="180" w:after="180"/>
    </w:pPr>
    <w:rPr>
      <w:sz w:val="22"/>
      <w:szCs w:val="22"/>
    </w:rPr>
  </w:style>
  <w:style w:type="character" w:customStyle="1" w:styleId="TAChar">
    <w:name w:val="*TA* Char"/>
    <w:basedOn w:val="DefaultParagraphFont"/>
    <w:link w:val="TA"/>
    <w:rsid w:val="002379C1"/>
    <w:rPr>
      <w:sz w:val="22"/>
      <w:szCs w:val="22"/>
    </w:rPr>
  </w:style>
  <w:style w:type="paragraph" w:customStyle="1" w:styleId="IN">
    <w:name w:val="*IN*"/>
    <w:link w:val="INChar"/>
    <w:qFormat/>
    <w:rsid w:val="002379C1"/>
    <w:pPr>
      <w:numPr>
        <w:numId w:val="2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2379C1"/>
    <w:rPr>
      <w:sz w:val="22"/>
      <w:szCs w:val="22"/>
    </w:rPr>
  </w:style>
  <w:style w:type="paragraph" w:customStyle="1" w:styleId="BulletedList">
    <w:name w:val="*Bulleted List"/>
    <w:link w:val="BulletedListChar"/>
    <w:qFormat/>
    <w:rsid w:val="00295C95"/>
    <w:pPr>
      <w:numPr>
        <w:numId w:val="21"/>
      </w:numPr>
      <w:spacing w:before="60" w:after="60" w:line="276" w:lineRule="auto"/>
      <w:ind w:left="360"/>
    </w:pPr>
    <w:rPr>
      <w:sz w:val="22"/>
      <w:szCs w:val="22"/>
    </w:rPr>
  </w:style>
  <w:style w:type="character" w:customStyle="1" w:styleId="INChar">
    <w:name w:val="*IN* Char"/>
    <w:basedOn w:val="DefaultParagraphFont"/>
    <w:link w:val="IN"/>
    <w:rsid w:val="002379C1"/>
    <w:rPr>
      <w:color w:val="4F81BD"/>
      <w:sz w:val="22"/>
      <w:szCs w:val="22"/>
    </w:rPr>
  </w:style>
  <w:style w:type="paragraph" w:customStyle="1" w:styleId="NumberedList">
    <w:name w:val="*Numbered List"/>
    <w:link w:val="NumberedListChar"/>
    <w:qFormat/>
    <w:rsid w:val="002379C1"/>
    <w:pPr>
      <w:numPr>
        <w:numId w:val="28"/>
      </w:numPr>
      <w:spacing w:after="60"/>
    </w:pPr>
    <w:rPr>
      <w:sz w:val="22"/>
      <w:szCs w:val="22"/>
    </w:rPr>
  </w:style>
  <w:style w:type="character" w:customStyle="1" w:styleId="MediumList2-Accent41Char">
    <w:name w:val="Medium List 2 - Accent 41 Char"/>
    <w:basedOn w:val="DefaultParagraphFont"/>
    <w:link w:val="MediumList2-Accent41"/>
    <w:uiPriority w:val="34"/>
    <w:rsid w:val="002379C1"/>
    <w:rPr>
      <w:sz w:val="22"/>
      <w:szCs w:val="22"/>
    </w:rPr>
  </w:style>
  <w:style w:type="character" w:customStyle="1" w:styleId="BulletedListChar">
    <w:name w:val="*Bulleted List Char"/>
    <w:basedOn w:val="DefaultParagraphFont"/>
    <w:link w:val="BulletedList"/>
    <w:rsid w:val="00295C95"/>
    <w:rPr>
      <w:sz w:val="22"/>
      <w:szCs w:val="22"/>
    </w:rPr>
  </w:style>
  <w:style w:type="paragraph" w:customStyle="1" w:styleId="TableHeaders">
    <w:name w:val="*TableHeaders"/>
    <w:basedOn w:val="Normal"/>
    <w:link w:val="TableHeadersChar"/>
    <w:qFormat/>
    <w:rsid w:val="002379C1"/>
    <w:pPr>
      <w:spacing w:before="40" w:after="40" w:line="240" w:lineRule="auto"/>
    </w:pPr>
    <w:rPr>
      <w:b/>
      <w:color w:val="FFFFFF" w:themeColor="background1"/>
    </w:rPr>
  </w:style>
  <w:style w:type="character" w:customStyle="1" w:styleId="NumberedListChar">
    <w:name w:val="*Numbered List Char"/>
    <w:basedOn w:val="BulletedListChar"/>
    <w:link w:val="NumberedList"/>
    <w:rsid w:val="002379C1"/>
    <w:rPr>
      <w:sz w:val="22"/>
      <w:szCs w:val="22"/>
    </w:rPr>
  </w:style>
  <w:style w:type="paragraph" w:customStyle="1" w:styleId="PageHeader">
    <w:name w:val="*PageHeader"/>
    <w:link w:val="PageHeaderChar"/>
    <w:qFormat/>
    <w:rsid w:val="002379C1"/>
    <w:pPr>
      <w:spacing w:before="120"/>
    </w:pPr>
    <w:rPr>
      <w:b/>
      <w:sz w:val="18"/>
      <w:szCs w:val="22"/>
    </w:rPr>
  </w:style>
  <w:style w:type="character" w:customStyle="1" w:styleId="TableHeadersChar">
    <w:name w:val="*TableHeaders Char"/>
    <w:basedOn w:val="DefaultParagraphFont"/>
    <w:link w:val="TableHeaders"/>
    <w:rsid w:val="002379C1"/>
    <w:rPr>
      <w:b/>
      <w:color w:val="FFFFFF" w:themeColor="background1"/>
      <w:sz w:val="22"/>
      <w:szCs w:val="22"/>
    </w:rPr>
  </w:style>
  <w:style w:type="paragraph" w:customStyle="1" w:styleId="Q">
    <w:name w:val="*Q*"/>
    <w:link w:val="QChar"/>
    <w:qFormat/>
    <w:rsid w:val="002379C1"/>
    <w:pPr>
      <w:spacing w:before="240" w:line="276" w:lineRule="auto"/>
    </w:pPr>
    <w:rPr>
      <w:b/>
      <w:sz w:val="22"/>
      <w:szCs w:val="22"/>
    </w:rPr>
  </w:style>
  <w:style w:type="character" w:customStyle="1" w:styleId="PageHeaderChar">
    <w:name w:val="*PageHeader Char"/>
    <w:basedOn w:val="DefaultParagraphFont"/>
    <w:link w:val="PageHeader"/>
    <w:rsid w:val="002379C1"/>
    <w:rPr>
      <w:b/>
      <w:sz w:val="18"/>
      <w:szCs w:val="22"/>
    </w:rPr>
  </w:style>
  <w:style w:type="character" w:customStyle="1" w:styleId="QChar">
    <w:name w:val="*Q* Char"/>
    <w:basedOn w:val="DefaultParagraphFont"/>
    <w:link w:val="Q"/>
    <w:rsid w:val="002379C1"/>
    <w:rPr>
      <w:b/>
      <w:sz w:val="22"/>
      <w:szCs w:val="22"/>
    </w:rPr>
  </w:style>
  <w:style w:type="paragraph" w:customStyle="1" w:styleId="SASRBullet">
    <w:name w:val="*SA/SR Bullet"/>
    <w:basedOn w:val="Normal"/>
    <w:link w:val="SASRBulletChar"/>
    <w:qFormat/>
    <w:rsid w:val="00F85EF3"/>
    <w:pPr>
      <w:numPr>
        <w:ilvl w:val="1"/>
        <w:numId w:val="29"/>
      </w:numPr>
      <w:spacing w:before="120"/>
      <w:ind w:left="1080"/>
      <w:contextualSpacing/>
    </w:pPr>
  </w:style>
  <w:style w:type="paragraph" w:customStyle="1" w:styleId="INBullet">
    <w:name w:val="*IN* Bullet"/>
    <w:link w:val="INBulletChar"/>
    <w:qFormat/>
    <w:rsid w:val="00F85EF3"/>
    <w:pPr>
      <w:numPr>
        <w:numId w:val="27"/>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F85EF3"/>
    <w:rPr>
      <w:sz w:val="22"/>
      <w:szCs w:val="22"/>
    </w:rPr>
  </w:style>
  <w:style w:type="character" w:customStyle="1" w:styleId="INBulletChar">
    <w:name w:val="*IN* Bullet Char"/>
    <w:basedOn w:val="BulletedListChar"/>
    <w:link w:val="INBullet"/>
    <w:rsid w:val="00F85EF3"/>
    <w:rPr>
      <w:color w:val="4F81BD"/>
      <w:sz w:val="22"/>
      <w:szCs w:val="22"/>
    </w:rPr>
  </w:style>
  <w:style w:type="character" w:customStyle="1" w:styleId="reference-text">
    <w:name w:val="reference-text"/>
    <w:rsid w:val="002379C1"/>
  </w:style>
  <w:style w:type="paragraph" w:customStyle="1" w:styleId="SA">
    <w:name w:val="*SA*"/>
    <w:link w:val="SAChar"/>
    <w:qFormat/>
    <w:rsid w:val="002379C1"/>
    <w:pPr>
      <w:numPr>
        <w:numId w:val="23"/>
      </w:numPr>
      <w:spacing w:before="120" w:line="276" w:lineRule="auto"/>
    </w:pPr>
    <w:rPr>
      <w:sz w:val="22"/>
      <w:szCs w:val="22"/>
    </w:rPr>
  </w:style>
  <w:style w:type="paragraph" w:customStyle="1" w:styleId="SR">
    <w:name w:val="*SR*"/>
    <w:link w:val="SRChar"/>
    <w:qFormat/>
    <w:rsid w:val="002379C1"/>
    <w:pPr>
      <w:numPr>
        <w:numId w:val="24"/>
      </w:numPr>
      <w:spacing w:before="120" w:line="276" w:lineRule="auto"/>
      <w:ind w:left="360"/>
    </w:pPr>
    <w:rPr>
      <w:sz w:val="22"/>
      <w:szCs w:val="22"/>
    </w:rPr>
  </w:style>
  <w:style w:type="character" w:customStyle="1" w:styleId="SAChar">
    <w:name w:val="*SA* Char"/>
    <w:basedOn w:val="DefaultParagraphFont"/>
    <w:link w:val="SA"/>
    <w:rsid w:val="002379C1"/>
    <w:rPr>
      <w:sz w:val="22"/>
      <w:szCs w:val="22"/>
    </w:rPr>
  </w:style>
  <w:style w:type="character" w:customStyle="1" w:styleId="SRChar">
    <w:name w:val="*SR* Char"/>
    <w:basedOn w:val="DefaultParagraphFont"/>
    <w:link w:val="SR"/>
    <w:rsid w:val="002379C1"/>
    <w:rPr>
      <w:sz w:val="22"/>
      <w:szCs w:val="22"/>
    </w:rPr>
  </w:style>
  <w:style w:type="paragraph" w:customStyle="1" w:styleId="BR">
    <w:name w:val="*BR*"/>
    <w:link w:val="BRChar"/>
    <w:qFormat/>
    <w:rsid w:val="002379C1"/>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2379C1"/>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2379C1"/>
    <w:rPr>
      <w:sz w:val="18"/>
      <w:szCs w:val="22"/>
    </w:rPr>
  </w:style>
  <w:style w:type="character" w:customStyle="1" w:styleId="folioChar">
    <w:name w:val="folio Char"/>
    <w:basedOn w:val="DefaultParagraphFont"/>
    <w:link w:val="folio"/>
    <w:rsid w:val="002379C1"/>
    <w:rPr>
      <w:rFonts w:ascii="Verdana" w:eastAsia="Verdana" w:hAnsi="Verdana" w:cs="Verdana"/>
      <w:color w:val="595959"/>
      <w:sz w:val="16"/>
      <w:szCs w:val="22"/>
    </w:rPr>
  </w:style>
  <w:style w:type="character" w:customStyle="1" w:styleId="FooterTextChar">
    <w:name w:val="FooterText Char"/>
    <w:basedOn w:val="folioChar"/>
    <w:link w:val="FooterText"/>
    <w:rsid w:val="002379C1"/>
    <w:rPr>
      <w:rFonts w:ascii="Verdana" w:eastAsia="Verdana" w:hAnsi="Verdana" w:cs="Calibri"/>
      <w:b/>
      <w:color w:val="595959"/>
      <w:sz w:val="14"/>
      <w:szCs w:val="22"/>
    </w:rPr>
  </w:style>
  <w:style w:type="paragraph" w:customStyle="1" w:styleId="TableText">
    <w:name w:val="*TableText"/>
    <w:link w:val="TableTextChar"/>
    <w:qFormat/>
    <w:rsid w:val="002379C1"/>
    <w:pPr>
      <w:spacing w:before="40" w:after="40" w:line="276" w:lineRule="auto"/>
    </w:pPr>
    <w:rPr>
      <w:sz w:val="22"/>
      <w:szCs w:val="22"/>
    </w:rPr>
  </w:style>
  <w:style w:type="character" w:customStyle="1" w:styleId="TableTextChar">
    <w:name w:val="*TableText Char"/>
    <w:basedOn w:val="DefaultParagraphFont"/>
    <w:link w:val="TableText"/>
    <w:rsid w:val="002379C1"/>
    <w:rPr>
      <w:sz w:val="22"/>
      <w:szCs w:val="22"/>
    </w:rPr>
  </w:style>
  <w:style w:type="paragraph" w:customStyle="1" w:styleId="ToolHeader">
    <w:name w:val="*ToolHeader"/>
    <w:link w:val="ToolHeaderChar"/>
    <w:qFormat/>
    <w:rsid w:val="002379C1"/>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2379C1"/>
    <w:pPr>
      <w:spacing w:before="40" w:after="120"/>
    </w:pPr>
    <w:rPr>
      <w:sz w:val="22"/>
      <w:szCs w:val="22"/>
    </w:rPr>
  </w:style>
  <w:style w:type="paragraph" w:customStyle="1" w:styleId="ExcerptTitle">
    <w:name w:val="*ExcerptTitle"/>
    <w:basedOn w:val="Normal"/>
    <w:link w:val="ExcerptTitleChar"/>
    <w:qFormat/>
    <w:rsid w:val="002379C1"/>
    <w:pPr>
      <w:jc w:val="center"/>
    </w:pPr>
    <w:rPr>
      <w:rFonts w:asciiTheme="majorHAnsi" w:hAnsiTheme="majorHAnsi"/>
      <w:b/>
      <w:smallCaps/>
      <w:sz w:val="32"/>
    </w:rPr>
  </w:style>
  <w:style w:type="paragraph" w:customStyle="1" w:styleId="ExcerptAuthor">
    <w:name w:val="*ExcerptAuthor"/>
    <w:basedOn w:val="Normal"/>
    <w:link w:val="ExcerptAuthorChar"/>
    <w:qFormat/>
    <w:rsid w:val="002379C1"/>
    <w:pPr>
      <w:jc w:val="center"/>
    </w:pPr>
    <w:rPr>
      <w:rFonts w:asciiTheme="majorHAnsi" w:hAnsiTheme="majorHAnsi"/>
      <w:b/>
    </w:rPr>
  </w:style>
  <w:style w:type="character" w:customStyle="1" w:styleId="ExcerptTitleChar">
    <w:name w:val="*ExcerptTitle Char"/>
    <w:basedOn w:val="DefaultParagraphFont"/>
    <w:link w:val="ExcerptTitle"/>
    <w:rsid w:val="002379C1"/>
    <w:rPr>
      <w:rFonts w:asciiTheme="majorHAnsi" w:hAnsiTheme="majorHAnsi"/>
      <w:b/>
      <w:smallCaps/>
      <w:sz w:val="32"/>
      <w:szCs w:val="22"/>
    </w:rPr>
  </w:style>
  <w:style w:type="paragraph" w:customStyle="1" w:styleId="ExcerptBody">
    <w:name w:val="*ExcerptBody"/>
    <w:basedOn w:val="Normal"/>
    <w:link w:val="ExcerptBodyChar"/>
    <w:qFormat/>
    <w:rsid w:val="002379C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2379C1"/>
    <w:rPr>
      <w:rFonts w:asciiTheme="majorHAnsi" w:hAnsiTheme="majorHAnsi"/>
      <w:b/>
      <w:sz w:val="22"/>
      <w:szCs w:val="22"/>
    </w:rPr>
  </w:style>
  <w:style w:type="character" w:customStyle="1" w:styleId="ExcerptBodyChar">
    <w:name w:val="*ExcerptBody Char"/>
    <w:basedOn w:val="DefaultParagraphFont"/>
    <w:link w:val="ExcerptBody"/>
    <w:rsid w:val="002379C1"/>
    <w:rPr>
      <w:rFonts w:ascii="Times New Roman" w:eastAsia="Times New Roman" w:hAnsi="Times New Roman"/>
      <w:color w:val="000000"/>
      <w:szCs w:val="17"/>
    </w:rPr>
  </w:style>
  <w:style w:type="paragraph" w:customStyle="1" w:styleId="SubStandard">
    <w:name w:val="*SubStandard"/>
    <w:basedOn w:val="TableText"/>
    <w:link w:val="SubStandardChar"/>
    <w:qFormat/>
    <w:rsid w:val="002379C1"/>
    <w:pPr>
      <w:numPr>
        <w:numId w:val="30"/>
      </w:numPr>
    </w:pPr>
  </w:style>
  <w:style w:type="character" w:customStyle="1" w:styleId="SubStandardChar">
    <w:name w:val="*SubStandard Char"/>
    <w:basedOn w:val="TableTextChar"/>
    <w:link w:val="SubStandard"/>
    <w:rsid w:val="002379C1"/>
    <w:rPr>
      <w:sz w:val="22"/>
      <w:szCs w:val="22"/>
    </w:rPr>
  </w:style>
  <w:style w:type="character" w:customStyle="1" w:styleId="ToolTableTextChar">
    <w:name w:val="*ToolTableText Char"/>
    <w:basedOn w:val="DefaultParagraphFont"/>
    <w:link w:val="ToolTableText"/>
    <w:rsid w:val="00763950"/>
    <w:rPr>
      <w:sz w:val="22"/>
      <w:szCs w:val="22"/>
    </w:rPr>
  </w:style>
  <w:style w:type="character" w:customStyle="1" w:styleId="ToolHeaderChar">
    <w:name w:val="*ToolHeader Char"/>
    <w:basedOn w:val="DefaultParagraphFont"/>
    <w:link w:val="ToolHeader"/>
    <w:rsid w:val="00763950"/>
    <w:rPr>
      <w:rFonts w:asciiTheme="minorHAnsi" w:hAnsiTheme="minorHAnsi"/>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basedOn w:val="BodyTextChar"/>
    <w:link w:val="PageHeader0"/>
    <w:rsid w:val="00297E47"/>
    <w:rPr>
      <w:b/>
      <w:sz w:val="18"/>
      <w:szCs w:val="22"/>
    </w:rPr>
  </w:style>
  <w:style w:type="paragraph" w:customStyle="1" w:styleId="Default">
    <w:name w:val="Default"/>
    <w:rsid w:val="00297E47"/>
    <w:pPr>
      <w:autoSpaceDE w:val="0"/>
      <w:autoSpaceDN w:val="0"/>
      <w:adjustRightInd w:val="0"/>
    </w:pPr>
    <w:rPr>
      <w:rFonts w:eastAsiaTheme="minorHAnsi" w:cs="Calibri"/>
      <w:color w:val="000000"/>
    </w:rPr>
  </w:style>
  <w:style w:type="paragraph" w:customStyle="1" w:styleId="TextAnalysisRubric">
    <w:name w:val="Text Analysis Rubric"/>
    <w:qFormat/>
    <w:rsid w:val="00297E47"/>
    <w:rPr>
      <w:rFonts w:asciiTheme="minorHAnsi" w:hAnsiTheme="minorHAnsi"/>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2379C1"/>
    <w:pPr>
      <w:ind w:left="360"/>
    </w:pPr>
    <w:rPr>
      <w:color w:val="4F81BD" w:themeColor="accent1"/>
    </w:rPr>
  </w:style>
  <w:style w:type="paragraph" w:customStyle="1" w:styleId="DCwithSA">
    <w:name w:val="*DC* with *SA*"/>
    <w:basedOn w:val="SA"/>
    <w:qFormat/>
    <w:rsid w:val="002379C1"/>
    <w:rPr>
      <w:color w:val="4F81BD" w:themeColor="accent1"/>
    </w:rPr>
  </w:style>
  <w:style w:type="paragraph" w:customStyle="1" w:styleId="DCwithSR">
    <w:name w:val="*DC* with *SR*"/>
    <w:basedOn w:val="SR"/>
    <w:qFormat/>
    <w:rsid w:val="00E25BDF"/>
    <w:pPr>
      <w:numPr>
        <w:numId w:val="25"/>
      </w:numPr>
      <w:ind w:left="720"/>
    </w:pPr>
    <w:rPr>
      <w:color w:val="4F81BD" w:themeColor="accent1"/>
    </w:rPr>
  </w:style>
  <w:style w:type="table" w:customStyle="1" w:styleId="TableGrid1">
    <w:name w:val="Table Grid1"/>
    <w:basedOn w:val="TableNormal"/>
    <w:next w:val="TableGrid"/>
    <w:uiPriority w:val="59"/>
    <w:rsid w:val="00237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356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2891724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007664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BCD4-1905-4FF1-8662-588A7D06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5</cp:revision>
  <dcterms:created xsi:type="dcterms:W3CDTF">2014-08-26T19:17:00Z</dcterms:created>
  <dcterms:modified xsi:type="dcterms:W3CDTF">2014-08-30T03:37:00Z</dcterms:modified>
</cp:coreProperties>
</file>