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1E65FECE" w14:textId="77777777">
        <w:trPr>
          <w:trHeight w:val="1008"/>
        </w:trPr>
        <w:tc>
          <w:tcPr>
            <w:tcW w:w="1980" w:type="dxa"/>
            <w:shd w:val="clear" w:color="auto" w:fill="385623"/>
            <w:vAlign w:val="center"/>
          </w:tcPr>
          <w:p w14:paraId="3963E296" w14:textId="77777777" w:rsidR="00790BCC" w:rsidRPr="00D31F4D" w:rsidRDefault="00153D77" w:rsidP="00153D77">
            <w:pPr>
              <w:pStyle w:val="Header-banner"/>
              <w:rPr>
                <w:rFonts w:asciiTheme="minorHAnsi" w:hAnsiTheme="minorHAnsi"/>
              </w:rPr>
            </w:pPr>
            <w:r>
              <w:rPr>
                <w:rFonts w:asciiTheme="minorHAnsi" w:hAnsiTheme="minorHAnsi"/>
              </w:rPr>
              <w:t>9</w:t>
            </w:r>
            <w:r w:rsidR="00790BCC" w:rsidRPr="00D31F4D">
              <w:rPr>
                <w:rFonts w:asciiTheme="minorHAnsi" w:hAnsiTheme="minorHAnsi"/>
              </w:rPr>
              <w:t>.</w:t>
            </w:r>
            <w:r>
              <w:rPr>
                <w:rFonts w:asciiTheme="minorHAnsi" w:hAnsiTheme="minorHAnsi"/>
              </w:rPr>
              <w:t>1</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47F85F1F" w14:textId="77777777" w:rsidR="00790BCC" w:rsidRPr="00D31F4D" w:rsidRDefault="00790BCC" w:rsidP="00153D77">
            <w:pPr>
              <w:pStyle w:val="Header2banner"/>
              <w:rPr>
                <w:rFonts w:asciiTheme="minorHAnsi" w:hAnsiTheme="minorHAnsi"/>
              </w:rPr>
            </w:pPr>
            <w:r w:rsidRPr="00D31F4D">
              <w:rPr>
                <w:rFonts w:asciiTheme="minorHAnsi" w:hAnsiTheme="minorHAnsi"/>
              </w:rPr>
              <w:t xml:space="preserve">Lesson </w:t>
            </w:r>
            <w:r w:rsidR="000E4246">
              <w:rPr>
                <w:rFonts w:asciiTheme="minorHAnsi" w:hAnsiTheme="minorHAnsi"/>
              </w:rPr>
              <w:t>7</w:t>
            </w:r>
          </w:p>
        </w:tc>
      </w:tr>
    </w:tbl>
    <w:p w14:paraId="49ECF6CF" w14:textId="77777777" w:rsidR="00790BCC" w:rsidRPr="00790BCC" w:rsidRDefault="00790BCC" w:rsidP="00D31F4D">
      <w:pPr>
        <w:pStyle w:val="Heading1"/>
      </w:pPr>
      <w:r w:rsidRPr="00790BCC">
        <w:t>Introduction</w:t>
      </w:r>
    </w:p>
    <w:p w14:paraId="22C5321A" w14:textId="77777777" w:rsidR="00305C3B" w:rsidRDefault="00153D77" w:rsidP="002D3645">
      <w:r>
        <w:t>In this lesson, students</w:t>
      </w:r>
      <w:r w:rsidR="009A5F5B">
        <w:t xml:space="preserve"> are introduced to </w:t>
      </w:r>
      <w:r w:rsidR="00864791">
        <w:t>the skills of making a claim and writing an introduction</w:t>
      </w:r>
      <w:r w:rsidR="002D3645">
        <w:t xml:space="preserve">. </w:t>
      </w:r>
      <w:r w:rsidR="00864791">
        <w:t xml:space="preserve">After a brief exploration of these topics, students </w:t>
      </w:r>
      <w:r w:rsidR="002D3645">
        <w:t>read and annotat</w:t>
      </w:r>
      <w:r w:rsidR="00864791">
        <w:t>e</w:t>
      </w:r>
      <w:r w:rsidR="002D3645">
        <w:t xml:space="preserve"> </w:t>
      </w:r>
      <w:r w:rsidR="00F30E01">
        <w:t>pages</w:t>
      </w:r>
      <w:r w:rsidR="00EA5953">
        <w:t xml:space="preserve"> 232–235, </w:t>
      </w:r>
      <w:r w:rsidR="00312047">
        <w:t xml:space="preserve">the conclusion of the Stage 2 portion of </w:t>
      </w:r>
      <w:r>
        <w:t xml:space="preserve">“St. Lucy’s Home for Girls Raised by Wolves” </w:t>
      </w:r>
      <w:r w:rsidR="001D486D">
        <w:t>(</w:t>
      </w:r>
      <w:r w:rsidR="009A5F5B">
        <w:t>from “I was one of the good girls”</w:t>
      </w:r>
      <w:r w:rsidR="00DC314E">
        <w:t xml:space="preserve"> to “</w:t>
      </w:r>
      <w:r w:rsidR="002D2B78">
        <w:t xml:space="preserve">Then I congratulated myself. </w:t>
      </w:r>
      <w:r w:rsidR="00DC314E">
        <w:t>This was a Stage 3 thought</w:t>
      </w:r>
      <w:r w:rsidR="009A5F5B">
        <w:t>”</w:t>
      </w:r>
      <w:r w:rsidR="00DC314E">
        <w:t>)</w:t>
      </w:r>
      <w:r w:rsidR="004968F8">
        <w:t>.</w:t>
      </w:r>
      <w:r w:rsidR="00892A4D">
        <w:t xml:space="preserve"> </w:t>
      </w:r>
      <w:r w:rsidR="00420188">
        <w:t xml:space="preserve">In this excerpt, the narrator, Claudette, </w:t>
      </w:r>
      <w:r w:rsidR="00E43438">
        <w:t>describes her</w:t>
      </w:r>
      <w:r w:rsidR="00420188">
        <w:t xml:space="preserve"> own place in the pack and her interactions with Mirabella during a </w:t>
      </w:r>
      <w:r w:rsidR="00E43438">
        <w:t>disastrous</w:t>
      </w:r>
      <w:r w:rsidR="00420188">
        <w:t xml:space="preserve"> trip to feed the ducks. S</w:t>
      </w:r>
      <w:r w:rsidR="002D3645">
        <w:t xml:space="preserve">tudents form small groups </w:t>
      </w:r>
      <w:r w:rsidR="00EA5953">
        <w:t>to</w:t>
      </w:r>
      <w:r w:rsidR="002D3645">
        <w:t xml:space="preserve"> discuss a series of questions designed to </w:t>
      </w:r>
      <w:r w:rsidR="00E52466">
        <w:t xml:space="preserve">highlight </w:t>
      </w:r>
      <w:r w:rsidR="00312047">
        <w:t xml:space="preserve">the character development of the story’s narrator, Claudette. </w:t>
      </w:r>
      <w:r w:rsidR="00585015">
        <w:t xml:space="preserve">Students then learn what a claim is, and discuss the purpose and structure of an introduction. </w:t>
      </w:r>
      <w:r w:rsidR="00A1691C">
        <w:t xml:space="preserve">Student learning is assessed via a Quick Write </w:t>
      </w:r>
      <w:r w:rsidR="00305C3B">
        <w:t>at the end of the lesson</w:t>
      </w:r>
      <w:r w:rsidR="00A1691C">
        <w:t xml:space="preserve">: How does Russell introduce and develop the character of Claudette? </w:t>
      </w:r>
    </w:p>
    <w:p w14:paraId="021FCD31" w14:textId="19DE3E06" w:rsidR="00790BCC" w:rsidRPr="00790BCC" w:rsidRDefault="00A1691C" w:rsidP="002D3645">
      <w:r>
        <w:t>For homework</w:t>
      </w:r>
      <w:r w:rsidR="006E29EA">
        <w:t>,</w:t>
      </w:r>
      <w:r>
        <w:t xml:space="preserve"> students review the text and their notes, annotations, and tools to complete the Stage 2 portion of the Epigraph </w:t>
      </w:r>
      <w:r w:rsidR="006A05FB">
        <w:t xml:space="preserve">Effect </w:t>
      </w:r>
      <w:r>
        <w:t xml:space="preserve">Tool. Students also </w:t>
      </w:r>
      <w:r w:rsidR="00585015">
        <w:t>review their</w:t>
      </w:r>
      <w:r>
        <w:t xml:space="preserve"> Quick Write response</w:t>
      </w:r>
      <w:r w:rsidR="00585015">
        <w:t>s</w:t>
      </w:r>
      <w:r>
        <w:t xml:space="preserve"> from </w:t>
      </w:r>
      <w:r w:rsidR="002707CB">
        <w:t>the previous lesson</w:t>
      </w:r>
      <w:r>
        <w:t xml:space="preserve"> and add textual evidence to the</w:t>
      </w:r>
      <w:r w:rsidR="00585015">
        <w:t>ir</w:t>
      </w:r>
      <w:r>
        <w:t xml:space="preserve"> response</w:t>
      </w:r>
      <w:r w:rsidR="00585015">
        <w:t>s</w:t>
      </w:r>
      <w:r>
        <w:t>, using paraphrases and direct quotations</w:t>
      </w:r>
      <w:r w:rsidR="00CA0ED5">
        <w:t>.</w:t>
      </w:r>
    </w:p>
    <w:p w14:paraId="190F77B1" w14:textId="77777777" w:rsidR="00790BCC" w:rsidRPr="00790BCC" w:rsidRDefault="009A3FE7" w:rsidP="00D31F4D">
      <w:pPr>
        <w:pStyle w:val="Heading1"/>
      </w:pPr>
      <w:r>
        <w:t>Standards</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2D6F6CFE" w14:textId="77777777">
        <w:tc>
          <w:tcPr>
            <w:tcW w:w="9360" w:type="dxa"/>
            <w:gridSpan w:val="2"/>
            <w:shd w:val="clear" w:color="auto" w:fill="76923C"/>
          </w:tcPr>
          <w:p w14:paraId="016F7F33" w14:textId="77777777" w:rsidR="00790BCC" w:rsidRPr="00790BCC" w:rsidRDefault="00790BCC" w:rsidP="007017EB">
            <w:pPr>
              <w:pStyle w:val="TableHeaders"/>
            </w:pPr>
            <w:r w:rsidRPr="00790BCC">
              <w:t>Assessed Standard(s)</w:t>
            </w:r>
          </w:p>
        </w:tc>
      </w:tr>
      <w:tr w:rsidR="00790BCC" w:rsidRPr="00790BCC" w14:paraId="584110DA" w14:textId="77777777">
        <w:tc>
          <w:tcPr>
            <w:tcW w:w="1329" w:type="dxa"/>
          </w:tcPr>
          <w:p w14:paraId="26B51F39" w14:textId="77777777" w:rsidR="00790BCC" w:rsidRPr="00790BCC" w:rsidRDefault="00153D77" w:rsidP="00D31F4D">
            <w:pPr>
              <w:pStyle w:val="TableText"/>
            </w:pPr>
            <w:r w:rsidRPr="00153D77">
              <w:t>RL.9-10.3</w:t>
            </w:r>
          </w:p>
        </w:tc>
        <w:tc>
          <w:tcPr>
            <w:tcW w:w="8031" w:type="dxa"/>
          </w:tcPr>
          <w:p w14:paraId="0D7B8F9C" w14:textId="77777777" w:rsidR="00790BCC" w:rsidRPr="00790BCC" w:rsidRDefault="00153D77" w:rsidP="00153D77">
            <w:pPr>
              <w:pStyle w:val="TableText"/>
            </w:pPr>
            <w:r w:rsidRPr="00153D77">
              <w:t>Analyze how complex characters (e.g., those with multiple or conflicting motivations) develop over the course of a text, interact with other characters, and advance the plot or develop the theme.</w:t>
            </w:r>
          </w:p>
        </w:tc>
      </w:tr>
      <w:tr w:rsidR="00790BCC" w:rsidRPr="00790BCC" w14:paraId="7F22C882" w14:textId="77777777">
        <w:tc>
          <w:tcPr>
            <w:tcW w:w="9360" w:type="dxa"/>
            <w:gridSpan w:val="2"/>
            <w:shd w:val="clear" w:color="auto" w:fill="76923C"/>
          </w:tcPr>
          <w:p w14:paraId="53304DBA" w14:textId="77777777" w:rsidR="00790BCC" w:rsidRPr="00790BCC" w:rsidRDefault="00790BCC" w:rsidP="007017EB">
            <w:pPr>
              <w:pStyle w:val="TableHeaders"/>
            </w:pPr>
            <w:r w:rsidRPr="00790BCC">
              <w:t>Addressed Standard(s)</w:t>
            </w:r>
          </w:p>
        </w:tc>
      </w:tr>
      <w:tr w:rsidR="00312047" w:rsidRPr="00790BCC" w14:paraId="4CB1AD0A" w14:textId="77777777">
        <w:tc>
          <w:tcPr>
            <w:tcW w:w="1329" w:type="dxa"/>
          </w:tcPr>
          <w:p w14:paraId="747331AA" w14:textId="77777777" w:rsidR="00312047" w:rsidRPr="00153D77" w:rsidRDefault="00312047" w:rsidP="007017EB">
            <w:pPr>
              <w:pStyle w:val="TableText"/>
            </w:pPr>
            <w:r>
              <w:t>W.9-10.2</w:t>
            </w:r>
            <w:r w:rsidR="00864791">
              <w:t>.a</w:t>
            </w:r>
          </w:p>
        </w:tc>
        <w:tc>
          <w:tcPr>
            <w:tcW w:w="8031" w:type="dxa"/>
          </w:tcPr>
          <w:p w14:paraId="02452C24" w14:textId="77777777" w:rsidR="00A5783F" w:rsidRDefault="00E132DA" w:rsidP="00920EBD">
            <w:pPr>
              <w:pStyle w:val="TableText"/>
            </w:pPr>
            <w:r>
              <w:t xml:space="preserve">Write informative/explanatory texts to examine and convey complex ideas, concepts, and information clearly and accurately through the effective selection, organization, and analysis of content. </w:t>
            </w:r>
          </w:p>
          <w:p w14:paraId="32BB0B6A" w14:textId="77777777" w:rsidR="009D1ECD" w:rsidRPr="00420188" w:rsidRDefault="00864791" w:rsidP="00420188">
            <w:pPr>
              <w:pStyle w:val="SubStandard"/>
              <w:rPr>
                <w:rFonts w:ascii="Times" w:hAnsi="Times"/>
                <w:sz w:val="20"/>
                <w:szCs w:val="20"/>
              </w:rPr>
            </w:pPr>
            <w:r w:rsidRPr="00AA418E">
              <w:t xml:space="preserve">Introduce a topic; organize complex ideas, concepts, and information to make important connections and distinctions; include formatting (e.g., headings), graphics (e.g., figures, tables), and multimedia when useful to aiding </w:t>
            </w:r>
            <w:r>
              <w:t>comprehension.</w:t>
            </w:r>
          </w:p>
        </w:tc>
      </w:tr>
      <w:tr w:rsidR="00920EBD" w:rsidRPr="00790BCC" w14:paraId="31F29021" w14:textId="77777777">
        <w:tc>
          <w:tcPr>
            <w:tcW w:w="1329" w:type="dxa"/>
          </w:tcPr>
          <w:p w14:paraId="574826B5" w14:textId="77777777" w:rsidR="00920EBD" w:rsidRDefault="00920EBD" w:rsidP="007017EB">
            <w:pPr>
              <w:pStyle w:val="TableText"/>
            </w:pPr>
            <w:r>
              <w:t>SL.9-10.1.c</w:t>
            </w:r>
          </w:p>
        </w:tc>
        <w:tc>
          <w:tcPr>
            <w:tcW w:w="8031" w:type="dxa"/>
          </w:tcPr>
          <w:p w14:paraId="0601D1F0" w14:textId="77777777" w:rsidR="00920EBD" w:rsidRDefault="00920EBD" w:rsidP="00920EBD">
            <w:pPr>
              <w:pStyle w:val="TableText"/>
            </w:pPr>
            <w:r>
              <w:t xml:space="preserve">Initiate and participate effectively in a range of collaborative discussions (one-on-one, in groups, and teacher-led) with diverse partners on </w:t>
            </w:r>
            <w:r w:rsidRPr="00920EBD">
              <w:rPr>
                <w:i/>
              </w:rPr>
              <w:t xml:space="preserve">grades 9–10 topics, texts, and </w:t>
            </w:r>
            <w:r w:rsidRPr="00920EBD">
              <w:rPr>
                <w:i/>
              </w:rPr>
              <w:lastRenderedPageBreak/>
              <w:t>issues</w:t>
            </w:r>
            <w:r>
              <w:t>, building on others’ ideas and expressing their own clearly and persuasively.</w:t>
            </w:r>
          </w:p>
          <w:p w14:paraId="0EDF920C" w14:textId="77777777" w:rsidR="00920EBD" w:rsidRPr="00153D77" w:rsidRDefault="00920EBD" w:rsidP="00920EBD">
            <w:pPr>
              <w:pStyle w:val="SubStandard"/>
              <w:numPr>
                <w:ilvl w:val="0"/>
                <w:numId w:val="20"/>
              </w:numPr>
              <w:ind w:left="389"/>
            </w:pPr>
            <w:r>
              <w:t>Propel conversations by posing and responding to questions that relate the current discussion to broader themes or larger ideas; actively incorporate others into the discussion; and clarify, verify, or challenge ideas and conclusions.</w:t>
            </w:r>
          </w:p>
        </w:tc>
      </w:tr>
    </w:tbl>
    <w:p w14:paraId="7F20AC42" w14:textId="77777777" w:rsidR="00790BCC" w:rsidRPr="00790BCC" w:rsidRDefault="00790BCC" w:rsidP="00D31F4D">
      <w:pPr>
        <w:pStyle w:val="Heading1"/>
      </w:pPr>
      <w:r w:rsidRPr="00790BCC">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1D834394" w14:textId="77777777">
        <w:tc>
          <w:tcPr>
            <w:tcW w:w="9360" w:type="dxa"/>
            <w:shd w:val="clear" w:color="auto" w:fill="76923C"/>
          </w:tcPr>
          <w:p w14:paraId="237D6B1F" w14:textId="77777777" w:rsidR="00790BCC" w:rsidRPr="00790BCC" w:rsidRDefault="00790BCC" w:rsidP="007017EB">
            <w:pPr>
              <w:pStyle w:val="TableHeaders"/>
            </w:pPr>
            <w:r w:rsidRPr="00790BCC">
              <w:t>Assessment(s)</w:t>
            </w:r>
          </w:p>
        </w:tc>
      </w:tr>
      <w:tr w:rsidR="00790BCC" w:rsidRPr="00790BCC" w14:paraId="43297A54" w14:textId="77777777">
        <w:tc>
          <w:tcPr>
            <w:tcW w:w="9360" w:type="dxa"/>
            <w:tcBorders>
              <w:top w:val="single" w:sz="4" w:space="0" w:color="auto"/>
              <w:left w:val="single" w:sz="4" w:space="0" w:color="auto"/>
              <w:bottom w:val="single" w:sz="4" w:space="0" w:color="auto"/>
              <w:right w:val="single" w:sz="4" w:space="0" w:color="auto"/>
            </w:tcBorders>
          </w:tcPr>
          <w:p w14:paraId="4FC44AE6" w14:textId="77777777" w:rsidR="009D1ECD" w:rsidRDefault="00CC09FA" w:rsidP="00420188">
            <w:pPr>
              <w:pStyle w:val="TableText"/>
              <w:rPr>
                <w:color w:val="404040" w:themeColor="text1" w:themeTint="BF"/>
                <w:sz w:val="20"/>
                <w:szCs w:val="20"/>
              </w:rPr>
            </w:pPr>
            <w:r>
              <w:t xml:space="preserve">Student learning is assessed </w:t>
            </w:r>
            <w:r w:rsidR="00A5145A">
              <w:t>via a Quick Write at the end of the lesson. Students respond to the following prompt, citing textual evidence to support analysis and inferences drawn from the text</w:t>
            </w:r>
            <w:r w:rsidR="00BB684A">
              <w:t>.</w:t>
            </w:r>
          </w:p>
          <w:p w14:paraId="387A33FE" w14:textId="77777777" w:rsidR="00790BCC" w:rsidRPr="00AA0F40" w:rsidRDefault="00086142" w:rsidP="00AA0F40">
            <w:pPr>
              <w:pStyle w:val="BulletedList"/>
            </w:pPr>
            <w:r w:rsidRPr="00AA0F40">
              <w:t>How does Russell deve</w:t>
            </w:r>
            <w:r w:rsidR="007F3FB8" w:rsidRPr="00AA0F40">
              <w:t>lop the character of Claudette?</w:t>
            </w:r>
          </w:p>
        </w:tc>
      </w:tr>
      <w:tr w:rsidR="00790BCC" w:rsidRPr="00790BCC" w14:paraId="1B58A633" w14:textId="77777777">
        <w:tc>
          <w:tcPr>
            <w:tcW w:w="9360" w:type="dxa"/>
            <w:shd w:val="clear" w:color="auto" w:fill="76923C"/>
          </w:tcPr>
          <w:p w14:paraId="2946C74D" w14:textId="77777777" w:rsidR="00790BCC" w:rsidRPr="00790BCC" w:rsidRDefault="00790BCC" w:rsidP="007017EB">
            <w:pPr>
              <w:pStyle w:val="TableHeaders"/>
            </w:pPr>
            <w:r w:rsidRPr="00790BCC">
              <w:t>High Performance Response(s)</w:t>
            </w:r>
          </w:p>
        </w:tc>
      </w:tr>
      <w:tr w:rsidR="00790BCC" w:rsidRPr="00790BCC" w14:paraId="69CFF713" w14:textId="77777777">
        <w:tc>
          <w:tcPr>
            <w:tcW w:w="9360" w:type="dxa"/>
          </w:tcPr>
          <w:p w14:paraId="32ECA21C" w14:textId="77777777" w:rsidR="00790BCC" w:rsidRDefault="00A5145A" w:rsidP="00AA0F40">
            <w:pPr>
              <w:pStyle w:val="TableText"/>
            </w:pPr>
            <w:r>
              <w:t>A Hi</w:t>
            </w:r>
            <w:r w:rsidR="007F3FB8">
              <w:t>gh Performance Response should:</w:t>
            </w:r>
          </w:p>
          <w:p w14:paraId="3B13CCC3" w14:textId="77777777" w:rsidR="00437ED4" w:rsidRDefault="00437ED4" w:rsidP="00437ED4">
            <w:pPr>
              <w:pStyle w:val="BulletedList"/>
            </w:pPr>
            <w:r>
              <w:t>Describe an aspect of Claudette’s character (e.g., her desire to adapt to human culture; traits which show that she still has not fully left her wolf identification behind; the conflict between her desire to adapt and her identification as a wolf)</w:t>
            </w:r>
            <w:r w:rsidR="006E29EA">
              <w:t>.</w:t>
            </w:r>
            <w:r>
              <w:t xml:space="preserve"> </w:t>
            </w:r>
          </w:p>
          <w:p w14:paraId="01A31E59" w14:textId="01A39BE3" w:rsidR="000B19E1" w:rsidRPr="00AA0F40" w:rsidRDefault="00437ED4" w:rsidP="00957B6E">
            <w:pPr>
              <w:pStyle w:val="BulletedList"/>
            </w:pPr>
            <w:r>
              <w:t>Analyze how Russell develops these aspects of Claudette’s character</w:t>
            </w:r>
            <w:r w:rsidR="00873456" w:rsidRPr="00AA0F40">
              <w:t xml:space="preserve"> (e.g., </w:t>
            </w:r>
            <w:r>
              <w:t xml:space="preserve">Russell develops Claudette by showing how torn she is between human and wolf cultures. </w:t>
            </w:r>
            <w:r w:rsidR="00873456" w:rsidRPr="00AA0F40">
              <w:t>Claudette</w:t>
            </w:r>
            <w:r w:rsidR="004F2E49">
              <w:t>’s desire</w:t>
            </w:r>
            <w:r w:rsidR="00873456" w:rsidRPr="00AA0F40">
              <w:t xml:space="preserve"> </w:t>
            </w:r>
            <w:r w:rsidR="004F2E49">
              <w:t xml:space="preserve">to </w:t>
            </w:r>
            <w:r w:rsidR="00873456" w:rsidRPr="00AA0F40">
              <w:t>adapt to human society</w:t>
            </w:r>
            <w:r w:rsidR="004F2E49">
              <w:t xml:space="preserve"> is clear because</w:t>
            </w:r>
            <w:r w:rsidR="00873456" w:rsidRPr="00AA0F40">
              <w:t xml:space="preserve"> </w:t>
            </w:r>
            <w:r w:rsidR="004F2E49" w:rsidRPr="00437ED4">
              <w:t>she does not want to “get penalized with negative Skill Points” (p. 234), she uses her “new motor skills” to throw dirt and stones at Mirabella (p. 234), and she refuses to respond to Mirabella’s request because “wound licking was not something you did in polite company” (p. 235)</w:t>
            </w:r>
            <w:r>
              <w:t>. However, Claudette has not fully adapted to human culture:</w:t>
            </w:r>
            <w:r w:rsidR="00892A4D">
              <w:t xml:space="preserve"> </w:t>
            </w:r>
            <w:r w:rsidRPr="00437ED4">
              <w:t>i</w:t>
            </w:r>
            <w:r w:rsidR="00873456" w:rsidRPr="00437ED4">
              <w:t>t takes</w:t>
            </w:r>
            <w:r w:rsidR="00873456" w:rsidRPr="00AA0F40">
              <w:t xml:space="preserve"> </w:t>
            </w:r>
            <w:r w:rsidR="004F2E49">
              <w:t>her</w:t>
            </w:r>
            <w:r w:rsidR="00873456" w:rsidRPr="00AA0F40">
              <w:t xml:space="preserve"> “a long time to say anything” because “first [she] has to translate it in [her] head from the Wolf” (p. 234) and</w:t>
            </w:r>
            <w:r>
              <w:t>,</w:t>
            </w:r>
            <w:r w:rsidR="00873456" w:rsidRPr="00AA0F40">
              <w:t xml:space="preserve"> when </w:t>
            </w:r>
            <w:r>
              <w:t xml:space="preserve">under pressure and frustrated with Mirabella, </w:t>
            </w:r>
            <w:r w:rsidR="00873456" w:rsidRPr="00AA0F40">
              <w:t>Claudette</w:t>
            </w:r>
            <w:r w:rsidR="004F2E49">
              <w:t xml:space="preserve"> displays</w:t>
            </w:r>
            <w:r w:rsidR="00873456" w:rsidRPr="00AA0F40">
              <w:t xml:space="preserve"> wolf</w:t>
            </w:r>
            <w:r w:rsidR="00957B6E">
              <w:t>-</w:t>
            </w:r>
            <w:r w:rsidR="00873456" w:rsidRPr="00AA0F40">
              <w:t>like ch</w:t>
            </w:r>
            <w:r w:rsidR="002D7A86">
              <w:t>aracteristics such as “pushing</w:t>
            </w:r>
            <w:r w:rsidR="00873456" w:rsidRPr="00AA0F40">
              <w:t xml:space="preserve"> [her] ears back from [her] head” </w:t>
            </w:r>
            <w:r w:rsidR="004F2E49">
              <w:t xml:space="preserve">when she is angry </w:t>
            </w:r>
            <w:r w:rsidR="00873456" w:rsidRPr="00AA0F40">
              <w:t>(p. 234)</w:t>
            </w:r>
            <w:r w:rsidR="002D2B78" w:rsidRPr="00AA0F40">
              <w:t>)</w:t>
            </w:r>
            <w:r w:rsidR="00873456" w:rsidRPr="00AA0F40">
              <w:t>.</w:t>
            </w:r>
          </w:p>
        </w:tc>
      </w:tr>
    </w:tbl>
    <w:p w14:paraId="2D42D443" w14:textId="77777777" w:rsidR="00790BCC" w:rsidRPr="00790BCC" w:rsidRDefault="00790BCC" w:rsidP="00D31F4D">
      <w:pPr>
        <w:pStyle w:val="Heading1"/>
      </w:pPr>
      <w:r w:rsidRPr="00341F48">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60FA43C2" w14:textId="77777777">
        <w:tc>
          <w:tcPr>
            <w:tcW w:w="9360" w:type="dxa"/>
            <w:shd w:val="clear" w:color="auto" w:fill="76923C"/>
          </w:tcPr>
          <w:p w14:paraId="77D5D286" w14:textId="77777777" w:rsidR="00790BCC" w:rsidRPr="00790BCC" w:rsidRDefault="00790BCC" w:rsidP="00D31F4D">
            <w:pPr>
              <w:pStyle w:val="TableHeaders"/>
            </w:pPr>
            <w:r w:rsidRPr="00790BCC">
              <w:t>Vocabulary to provide directly (will not include extended instruction)</w:t>
            </w:r>
          </w:p>
        </w:tc>
      </w:tr>
      <w:tr w:rsidR="00790BCC" w:rsidRPr="00790BCC" w14:paraId="23789ABB" w14:textId="77777777">
        <w:tc>
          <w:tcPr>
            <w:tcW w:w="9360" w:type="dxa"/>
          </w:tcPr>
          <w:p w14:paraId="7C0644A9" w14:textId="77777777" w:rsidR="00AE1A08" w:rsidRDefault="006C63C0" w:rsidP="00AA0F40">
            <w:pPr>
              <w:pStyle w:val="BulletedList"/>
            </w:pPr>
            <w:r w:rsidRPr="00AA0F40">
              <w:t xml:space="preserve">vied (v.) – competed with others in an attempt to </w:t>
            </w:r>
            <w:r w:rsidR="00912AC9" w:rsidRPr="00AA0F40">
              <w:t>g</w:t>
            </w:r>
            <w:r w:rsidRPr="00AA0F40">
              <w:t>et or win something</w:t>
            </w:r>
          </w:p>
          <w:p w14:paraId="43AC1CD8" w14:textId="12578C33" w:rsidR="002D7A86" w:rsidRPr="00AA0F40" w:rsidRDefault="002D7A86" w:rsidP="002D7A86">
            <w:pPr>
              <w:pStyle w:val="BulletedList"/>
            </w:pPr>
            <w:r w:rsidRPr="00AA0F40">
              <w:t>aptitudes (n.) – abilities or talents</w:t>
            </w:r>
          </w:p>
          <w:p w14:paraId="178509C6" w14:textId="77777777" w:rsidR="00790BCC" w:rsidRPr="00AA0F40" w:rsidRDefault="006C63C0" w:rsidP="00AA0F40">
            <w:pPr>
              <w:pStyle w:val="BulletedList"/>
            </w:pPr>
            <w:r w:rsidRPr="00AA0F40">
              <w:t xml:space="preserve">catastrophic (adj.) </w:t>
            </w:r>
            <w:r w:rsidR="003138FD" w:rsidRPr="00AA0F40">
              <w:t>–</w:t>
            </w:r>
            <w:r w:rsidRPr="00AA0F40">
              <w:t xml:space="preserve"> disastrous</w:t>
            </w:r>
          </w:p>
          <w:p w14:paraId="65D4A680" w14:textId="77777777" w:rsidR="006C63C0" w:rsidRDefault="006C63C0" w:rsidP="00AA0F40">
            <w:pPr>
              <w:pStyle w:val="BulletedList"/>
            </w:pPr>
            <w:r w:rsidRPr="00AA0F40">
              <w:lastRenderedPageBreak/>
              <w:t>bliss (n.) – supreme happiness</w:t>
            </w:r>
          </w:p>
          <w:p w14:paraId="6E43F0E1" w14:textId="3F7CCA0B" w:rsidR="002D7A86" w:rsidRPr="00AA0F40" w:rsidRDefault="002D7A86" w:rsidP="00AA0F40">
            <w:pPr>
              <w:pStyle w:val="BulletedList"/>
            </w:pPr>
            <w:r w:rsidRPr="00C358F6">
              <w:t xml:space="preserve">vacant (adj.) </w:t>
            </w:r>
            <w:r>
              <w:t>–</w:t>
            </w:r>
            <w:r w:rsidRPr="00C358F6">
              <w:t xml:space="preserve"> </w:t>
            </w:r>
            <w:r w:rsidRPr="00C358F6">
              <w:rPr>
                <w:shd w:val="clear" w:color="auto" w:fill="FFFFFF"/>
              </w:rPr>
              <w:t>devoid of thought, reflection, or expression</w:t>
            </w:r>
          </w:p>
          <w:p w14:paraId="0875FF79" w14:textId="77777777" w:rsidR="00850C46" w:rsidRPr="00AA0F40" w:rsidRDefault="00850C46" w:rsidP="00AA0F40">
            <w:pPr>
              <w:pStyle w:val="BulletedList"/>
            </w:pPr>
            <w:r w:rsidRPr="00AA0F40">
              <w:t>compassion</w:t>
            </w:r>
            <w:r w:rsidR="00D2205C">
              <w:t xml:space="preserve"> (n.)</w:t>
            </w:r>
            <w:r w:rsidRPr="00AA0F40">
              <w:t xml:space="preserve"> – feeling of wanting to help someone who is sick, hungry, in trouble, etc.</w:t>
            </w:r>
          </w:p>
          <w:p w14:paraId="31D6774F" w14:textId="77777777" w:rsidR="000F36C6" w:rsidRPr="00AA0F40" w:rsidRDefault="000F36C6" w:rsidP="00AA0F40">
            <w:pPr>
              <w:pStyle w:val="BulletedList"/>
            </w:pPr>
            <w:r w:rsidRPr="00AA0F40">
              <w:t>rehabilitated (v.) – restored to a condition of good health, ability to work, or the like</w:t>
            </w:r>
          </w:p>
          <w:p w14:paraId="5DD3DAAA" w14:textId="1257013B" w:rsidR="00C358F6" w:rsidRPr="002D7A86" w:rsidRDefault="00AA0526" w:rsidP="002D7A86">
            <w:pPr>
              <w:pStyle w:val="BulletedList"/>
            </w:pPr>
            <w:r w:rsidRPr="00AA0F40">
              <w:t>confounding (adj.) – perplexing; confusing</w:t>
            </w:r>
          </w:p>
        </w:tc>
      </w:tr>
      <w:tr w:rsidR="00790BCC" w:rsidRPr="00790BCC" w14:paraId="4DCF0C2B" w14:textId="77777777">
        <w:tc>
          <w:tcPr>
            <w:tcW w:w="9360" w:type="dxa"/>
            <w:shd w:val="clear" w:color="auto" w:fill="76923C"/>
          </w:tcPr>
          <w:p w14:paraId="64D4ABC8"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38472DAA" w14:textId="77777777">
        <w:tc>
          <w:tcPr>
            <w:tcW w:w="9360" w:type="dxa"/>
          </w:tcPr>
          <w:p w14:paraId="1B12B8C5" w14:textId="19D7672F" w:rsidR="00790BCC" w:rsidRPr="00790BCC" w:rsidRDefault="00F35C05" w:rsidP="00FB0D68">
            <w:pPr>
              <w:pStyle w:val="BulletedList"/>
              <w:numPr>
                <w:ilvl w:val="0"/>
                <w:numId w:val="0"/>
              </w:numPr>
              <w:ind w:left="360" w:hanging="360"/>
            </w:pPr>
            <w:r>
              <w:t>None</w:t>
            </w:r>
            <w:r w:rsidR="002707CB">
              <w:t>.</w:t>
            </w:r>
          </w:p>
        </w:tc>
      </w:tr>
      <w:tr w:rsidR="005468E4" w:rsidRPr="00790BCC" w14:paraId="787D0FBE" w14:textId="77777777">
        <w:tc>
          <w:tcPr>
            <w:tcW w:w="9360" w:type="dxa"/>
            <w:shd w:val="clear" w:color="auto" w:fill="76923C"/>
          </w:tcPr>
          <w:p w14:paraId="1DAFB345" w14:textId="77777777" w:rsidR="005468E4" w:rsidRPr="00790BCC" w:rsidRDefault="005468E4" w:rsidP="004902F6">
            <w:pPr>
              <w:pStyle w:val="TableHeaders"/>
            </w:pPr>
            <w:r w:rsidRPr="00790BCC">
              <w:t>Additional vocabulary to support English Language Learners (to provide directly)</w:t>
            </w:r>
          </w:p>
        </w:tc>
      </w:tr>
      <w:tr w:rsidR="005468E4" w:rsidRPr="00790BCC" w14:paraId="10C26645" w14:textId="77777777">
        <w:tc>
          <w:tcPr>
            <w:tcW w:w="9360" w:type="dxa"/>
          </w:tcPr>
          <w:p w14:paraId="345F9563" w14:textId="77777777" w:rsidR="00BD2AD1" w:rsidRDefault="00BD2AD1" w:rsidP="00AA0F40">
            <w:pPr>
              <w:pStyle w:val="BulletedList"/>
            </w:pPr>
            <w:r w:rsidRPr="00AA0F40">
              <w:t xml:space="preserve">daydream (n.) – pleasant thoughts about one’s life or future that one has while one is awake </w:t>
            </w:r>
          </w:p>
          <w:p w14:paraId="3D1604C9" w14:textId="7755C282" w:rsidR="008E3756" w:rsidRDefault="002D7A86" w:rsidP="00BD2AD1">
            <w:pPr>
              <w:pStyle w:val="BulletedList"/>
            </w:pPr>
            <w:r w:rsidRPr="00AA0F40">
              <w:t xml:space="preserve">ambushed (v.) – attacked from a concealed position </w:t>
            </w:r>
          </w:p>
        </w:tc>
      </w:tr>
    </w:tbl>
    <w:p w14:paraId="0CDA10FA"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6B11A9D5" w14:textId="77777777">
        <w:tc>
          <w:tcPr>
            <w:tcW w:w="7650" w:type="dxa"/>
            <w:tcBorders>
              <w:bottom w:val="single" w:sz="4" w:space="0" w:color="auto"/>
            </w:tcBorders>
            <w:shd w:val="clear" w:color="auto" w:fill="76923C"/>
          </w:tcPr>
          <w:p w14:paraId="24CA0B3B"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761DAA0D" w14:textId="77777777" w:rsidR="00790BCC" w:rsidRPr="00790BCC" w:rsidRDefault="00790BCC" w:rsidP="00D31F4D">
            <w:pPr>
              <w:pStyle w:val="TableHeaders"/>
            </w:pPr>
            <w:r w:rsidRPr="00790BCC">
              <w:t>% of Lesson</w:t>
            </w:r>
          </w:p>
        </w:tc>
      </w:tr>
      <w:tr w:rsidR="00790BCC" w:rsidRPr="00790BCC" w14:paraId="05B746CF" w14:textId="77777777">
        <w:trPr>
          <w:trHeight w:val="1313"/>
        </w:trPr>
        <w:tc>
          <w:tcPr>
            <w:tcW w:w="7650" w:type="dxa"/>
            <w:tcBorders>
              <w:bottom w:val="nil"/>
            </w:tcBorders>
          </w:tcPr>
          <w:p w14:paraId="1FAD4CFD" w14:textId="77777777" w:rsidR="00790BCC" w:rsidRPr="00D31F4D" w:rsidRDefault="00790BCC" w:rsidP="00D31F4D">
            <w:pPr>
              <w:pStyle w:val="TableText"/>
              <w:rPr>
                <w:b/>
              </w:rPr>
            </w:pPr>
            <w:r w:rsidRPr="00D31F4D">
              <w:rPr>
                <w:b/>
              </w:rPr>
              <w:t>Standards &amp; Text:</w:t>
            </w:r>
          </w:p>
          <w:p w14:paraId="566F3C15" w14:textId="4F036183" w:rsidR="00153D77" w:rsidRPr="00AA0F40" w:rsidRDefault="00153D77" w:rsidP="00AA0F40">
            <w:pPr>
              <w:pStyle w:val="BulletedList"/>
            </w:pPr>
            <w:r w:rsidRPr="00AA0F40">
              <w:t xml:space="preserve">Standards: RL.9-10.3, </w:t>
            </w:r>
            <w:r w:rsidR="009C1FDD" w:rsidRPr="00AA0F40">
              <w:t>W.9-10.2</w:t>
            </w:r>
            <w:r w:rsidR="00A255E2" w:rsidRPr="00AA0F40">
              <w:t>.a, S</w:t>
            </w:r>
            <w:r w:rsidR="00305C3B">
              <w:t>L</w:t>
            </w:r>
            <w:r w:rsidR="002707CB">
              <w:t>.9-10.1.c</w:t>
            </w:r>
          </w:p>
          <w:p w14:paraId="0460D7FC" w14:textId="5E098230" w:rsidR="00790BCC" w:rsidRPr="00790BCC" w:rsidRDefault="00153D77" w:rsidP="00F30E01">
            <w:pPr>
              <w:pStyle w:val="BulletedList"/>
            </w:pPr>
            <w:r w:rsidRPr="00AA0F40">
              <w:t>Text: “St. Lucy’s Home for Girls Raised by Wolves”</w:t>
            </w:r>
            <w:r w:rsidR="00A255E2" w:rsidRPr="00AA0F40">
              <w:t xml:space="preserve"> by Karen Russell</w:t>
            </w:r>
            <w:r w:rsidR="00F30E01">
              <w:t xml:space="preserve">, </w:t>
            </w:r>
            <w:r w:rsidRPr="00AA0F40">
              <w:t>pp. 2</w:t>
            </w:r>
            <w:r w:rsidR="009C1FDD" w:rsidRPr="00AA0F40">
              <w:t>32</w:t>
            </w:r>
            <w:r w:rsidR="00F30E01">
              <w:t>–</w:t>
            </w:r>
            <w:r w:rsidR="00743A54">
              <w:t>235</w:t>
            </w:r>
          </w:p>
        </w:tc>
        <w:tc>
          <w:tcPr>
            <w:tcW w:w="1705" w:type="dxa"/>
            <w:tcBorders>
              <w:bottom w:val="nil"/>
            </w:tcBorders>
          </w:tcPr>
          <w:p w14:paraId="124A96AC" w14:textId="77777777" w:rsidR="00790BCC" w:rsidRPr="00790BCC" w:rsidRDefault="00790BCC" w:rsidP="00790BCC"/>
          <w:p w14:paraId="5282F9D5" w14:textId="77777777" w:rsidR="00790BCC" w:rsidRPr="00790BCC" w:rsidRDefault="00790BCC" w:rsidP="00790BCC">
            <w:pPr>
              <w:spacing w:after="60" w:line="240" w:lineRule="auto"/>
            </w:pPr>
          </w:p>
        </w:tc>
      </w:tr>
      <w:tr w:rsidR="00790BCC" w:rsidRPr="00790BCC" w14:paraId="23C5B5EB" w14:textId="77777777">
        <w:tc>
          <w:tcPr>
            <w:tcW w:w="7650" w:type="dxa"/>
            <w:tcBorders>
              <w:top w:val="nil"/>
            </w:tcBorders>
          </w:tcPr>
          <w:p w14:paraId="63243249" w14:textId="77777777" w:rsidR="00790BCC" w:rsidRPr="00D31F4D" w:rsidRDefault="00790BCC" w:rsidP="00D31F4D">
            <w:pPr>
              <w:pStyle w:val="TableText"/>
              <w:rPr>
                <w:b/>
              </w:rPr>
            </w:pPr>
            <w:r w:rsidRPr="00D31F4D">
              <w:rPr>
                <w:b/>
              </w:rPr>
              <w:t>Learning Sequence:</w:t>
            </w:r>
          </w:p>
          <w:p w14:paraId="7EAA1878" w14:textId="77777777" w:rsidR="00153D77" w:rsidRDefault="00153D77" w:rsidP="00153D77">
            <w:pPr>
              <w:pStyle w:val="NumberedList"/>
            </w:pPr>
            <w:r>
              <w:t>Introduction of Lesson Agenda</w:t>
            </w:r>
          </w:p>
          <w:p w14:paraId="5E79C0C2" w14:textId="77777777" w:rsidR="00153D77" w:rsidRDefault="00153D77" w:rsidP="00153D77">
            <w:pPr>
              <w:pStyle w:val="NumberedList"/>
            </w:pPr>
            <w:r>
              <w:t>Homework Accountability</w:t>
            </w:r>
          </w:p>
          <w:p w14:paraId="7FE4B467" w14:textId="77777777" w:rsidR="00DA7C99" w:rsidRDefault="0093480D" w:rsidP="00153D77">
            <w:pPr>
              <w:pStyle w:val="NumberedList"/>
            </w:pPr>
            <w:r>
              <w:t>Reading and</w:t>
            </w:r>
            <w:r w:rsidR="003A7E2F">
              <w:t xml:space="preserve"> Discussion</w:t>
            </w:r>
          </w:p>
          <w:p w14:paraId="03E9E322" w14:textId="77777777" w:rsidR="00F30E01" w:rsidRDefault="00F30E01" w:rsidP="00F30E01">
            <w:pPr>
              <w:pStyle w:val="NumberedList"/>
            </w:pPr>
            <w:r>
              <w:t>Claims and Introductions</w:t>
            </w:r>
          </w:p>
          <w:p w14:paraId="3EBB51D0" w14:textId="77777777" w:rsidR="00153D77" w:rsidRDefault="00382B88" w:rsidP="00153D77">
            <w:pPr>
              <w:pStyle w:val="NumberedList"/>
            </w:pPr>
            <w:r>
              <w:t>Quick Write</w:t>
            </w:r>
          </w:p>
          <w:p w14:paraId="333E76D3" w14:textId="77777777" w:rsidR="00790BCC" w:rsidRPr="00790BCC" w:rsidRDefault="00153D77" w:rsidP="00153D77">
            <w:pPr>
              <w:pStyle w:val="NumberedList"/>
            </w:pPr>
            <w:r>
              <w:t>Closing</w:t>
            </w:r>
          </w:p>
        </w:tc>
        <w:tc>
          <w:tcPr>
            <w:tcW w:w="1705" w:type="dxa"/>
            <w:tcBorders>
              <w:top w:val="nil"/>
            </w:tcBorders>
          </w:tcPr>
          <w:p w14:paraId="7E614375" w14:textId="77777777" w:rsidR="00790BCC" w:rsidRPr="00790BCC" w:rsidRDefault="00790BCC" w:rsidP="00790BCC">
            <w:pPr>
              <w:spacing w:before="40" w:after="40"/>
            </w:pPr>
          </w:p>
          <w:p w14:paraId="7465D24B" w14:textId="77777777" w:rsidR="00153D77" w:rsidRDefault="009C1FDD" w:rsidP="00153D77">
            <w:pPr>
              <w:pStyle w:val="NumberedList"/>
              <w:numPr>
                <w:ilvl w:val="0"/>
                <w:numId w:val="13"/>
              </w:numPr>
            </w:pPr>
            <w:r>
              <w:t>10</w:t>
            </w:r>
            <w:r w:rsidR="00153D77">
              <w:t>%</w:t>
            </w:r>
          </w:p>
          <w:p w14:paraId="01416B94" w14:textId="77777777" w:rsidR="00153D77" w:rsidRDefault="009C1FDD" w:rsidP="00153D77">
            <w:pPr>
              <w:pStyle w:val="NumberedList"/>
              <w:numPr>
                <w:ilvl w:val="0"/>
                <w:numId w:val="13"/>
              </w:numPr>
            </w:pPr>
            <w:r>
              <w:t>10</w:t>
            </w:r>
            <w:r w:rsidR="00153D77">
              <w:t>%</w:t>
            </w:r>
          </w:p>
          <w:p w14:paraId="45C8C8A2" w14:textId="77777777" w:rsidR="00153D77" w:rsidRDefault="004D1B21" w:rsidP="00153D77">
            <w:pPr>
              <w:pStyle w:val="NumberedList"/>
              <w:numPr>
                <w:ilvl w:val="0"/>
                <w:numId w:val="13"/>
              </w:numPr>
            </w:pPr>
            <w:r>
              <w:t>50</w:t>
            </w:r>
            <w:r w:rsidR="00153D77">
              <w:t>%</w:t>
            </w:r>
          </w:p>
          <w:p w14:paraId="42C5CDB6" w14:textId="77777777" w:rsidR="00F30E01" w:rsidRDefault="00F30E01" w:rsidP="00F30E01">
            <w:pPr>
              <w:pStyle w:val="NumberedList"/>
              <w:numPr>
                <w:ilvl w:val="0"/>
                <w:numId w:val="13"/>
              </w:numPr>
            </w:pPr>
            <w:r>
              <w:t>15%</w:t>
            </w:r>
          </w:p>
          <w:p w14:paraId="3971A2C6" w14:textId="77777777" w:rsidR="00153D77" w:rsidRDefault="00153D77" w:rsidP="00153D77">
            <w:pPr>
              <w:pStyle w:val="NumberedList"/>
              <w:numPr>
                <w:ilvl w:val="0"/>
                <w:numId w:val="13"/>
              </w:numPr>
            </w:pPr>
            <w:r>
              <w:t>10%</w:t>
            </w:r>
          </w:p>
          <w:p w14:paraId="577E4FBC" w14:textId="77777777" w:rsidR="00790BCC" w:rsidRPr="00790BCC" w:rsidRDefault="004D1B21" w:rsidP="004D1B21">
            <w:pPr>
              <w:pStyle w:val="NumberedList"/>
              <w:numPr>
                <w:ilvl w:val="0"/>
                <w:numId w:val="13"/>
              </w:numPr>
            </w:pPr>
            <w:r>
              <w:t>5</w:t>
            </w:r>
            <w:r w:rsidR="00153D77">
              <w:t>%</w:t>
            </w:r>
          </w:p>
        </w:tc>
      </w:tr>
    </w:tbl>
    <w:p w14:paraId="72E0AAF2" w14:textId="77777777" w:rsidR="00790BCC" w:rsidRPr="00790BCC" w:rsidRDefault="00790BCC" w:rsidP="00D31F4D">
      <w:pPr>
        <w:pStyle w:val="Heading1"/>
      </w:pPr>
      <w:r w:rsidRPr="00790BCC">
        <w:t>Materials</w:t>
      </w:r>
    </w:p>
    <w:p w14:paraId="300AF70F" w14:textId="77777777" w:rsidR="00711616" w:rsidRDefault="00711616" w:rsidP="00153D77">
      <w:pPr>
        <w:pStyle w:val="BulletedList"/>
      </w:pPr>
      <w:r>
        <w:t>Student copies of 9.1 Common Core Learning Standards Tool</w:t>
      </w:r>
      <w:r w:rsidR="007A5DEC">
        <w:t xml:space="preserve"> (</w:t>
      </w:r>
      <w:r w:rsidR="0065199D">
        <w:t>r</w:t>
      </w:r>
      <w:r w:rsidR="007A5DEC">
        <w:t>efer to 9.1.1 Lesson 1)</w:t>
      </w:r>
    </w:p>
    <w:p w14:paraId="2FB4B8B7" w14:textId="2C78137E" w:rsidR="00305C3B" w:rsidRDefault="00305C3B" w:rsidP="00305C3B">
      <w:pPr>
        <w:pStyle w:val="BulletedList"/>
      </w:pPr>
      <w:r>
        <w:t>Student copies of Character Tracking Tool (</w:t>
      </w:r>
      <w:r w:rsidR="0065199D">
        <w:t>r</w:t>
      </w:r>
      <w:r>
        <w:t>efer to 9.1.1 Lesson 3)</w:t>
      </w:r>
      <w:r w:rsidR="00AE0E30">
        <w:t>—students may need additional blank copies</w:t>
      </w:r>
    </w:p>
    <w:p w14:paraId="431F1C26" w14:textId="60E18E34" w:rsidR="006A05FB" w:rsidRDefault="006A05FB" w:rsidP="00153D77">
      <w:pPr>
        <w:pStyle w:val="BulletedList"/>
      </w:pPr>
      <w:r>
        <w:lastRenderedPageBreak/>
        <w:t>Student copies of Epigraph Effect Tool</w:t>
      </w:r>
      <w:r w:rsidR="007A5DEC">
        <w:t xml:space="preserve"> (</w:t>
      </w:r>
      <w:r w:rsidR="0065199D">
        <w:t>r</w:t>
      </w:r>
      <w:r w:rsidR="007A5DEC">
        <w:t>efer to 9.1.1 Lesson 5)</w:t>
      </w:r>
      <w:r w:rsidR="00AE0E30">
        <w:t>—students may need additional blank copies</w:t>
      </w:r>
    </w:p>
    <w:p w14:paraId="1B87A537" w14:textId="77777777" w:rsidR="00305C3B" w:rsidRDefault="00305C3B" w:rsidP="00305C3B">
      <w:pPr>
        <w:pStyle w:val="BulletedList"/>
      </w:pPr>
      <w:r>
        <w:t>Student copies of the Short Response Rubric and Checklist (</w:t>
      </w:r>
      <w:r w:rsidR="0065199D">
        <w:t>r</w:t>
      </w:r>
      <w:r>
        <w:t>efer to 9.1.1 Lesson 1)</w:t>
      </w:r>
    </w:p>
    <w:p w14:paraId="3DD9E66E" w14:textId="77777777" w:rsidR="00790BCC" w:rsidRDefault="00790BCC" w:rsidP="00D31F4D">
      <w:pPr>
        <w:pStyle w:val="Heading1"/>
      </w:pPr>
      <w:r w:rsidRPr="00790BCC">
        <w:t>Learning Sequence</w:t>
      </w:r>
    </w:p>
    <w:tbl>
      <w:tblPr>
        <w:tblStyle w:val="TableGrid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4F6A7F1" w14:textId="77777777">
        <w:tc>
          <w:tcPr>
            <w:tcW w:w="9360" w:type="dxa"/>
            <w:gridSpan w:val="2"/>
            <w:shd w:val="clear" w:color="auto" w:fill="76923C"/>
          </w:tcPr>
          <w:p w14:paraId="6B69CD52" w14:textId="77777777" w:rsidR="00D31F4D" w:rsidRPr="00D31F4D" w:rsidRDefault="00D31F4D" w:rsidP="009450B7">
            <w:pPr>
              <w:pStyle w:val="TableHeaders"/>
            </w:pPr>
            <w:r w:rsidRPr="009450B7">
              <w:rPr>
                <w:sz w:val="22"/>
              </w:rPr>
              <w:t>How to Use the Learning Sequence</w:t>
            </w:r>
          </w:p>
        </w:tc>
      </w:tr>
      <w:tr w:rsidR="00D31F4D" w:rsidRPr="00D31F4D" w14:paraId="1C9F3525" w14:textId="77777777">
        <w:tc>
          <w:tcPr>
            <w:tcW w:w="894" w:type="dxa"/>
            <w:shd w:val="clear" w:color="auto" w:fill="76923C"/>
          </w:tcPr>
          <w:p w14:paraId="1595AAC9"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29C59984"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2CDA011B" w14:textId="77777777">
        <w:tc>
          <w:tcPr>
            <w:tcW w:w="894" w:type="dxa"/>
          </w:tcPr>
          <w:p w14:paraId="22C69E44"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38B257AB"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B92CEAB" w14:textId="77777777">
        <w:tc>
          <w:tcPr>
            <w:tcW w:w="894" w:type="dxa"/>
            <w:vMerge w:val="restart"/>
            <w:vAlign w:val="center"/>
          </w:tcPr>
          <w:p w14:paraId="42693550"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592F02FF" w14:textId="77777777" w:rsidR="00D31F4D" w:rsidRPr="00D31F4D" w:rsidRDefault="00D31F4D" w:rsidP="00D31F4D">
            <w:pPr>
              <w:spacing w:before="20" w:after="20" w:line="240" w:lineRule="auto"/>
            </w:pPr>
            <w:r w:rsidRPr="00D31F4D">
              <w:t>Plain text indicates teacher action.</w:t>
            </w:r>
          </w:p>
        </w:tc>
      </w:tr>
      <w:tr w:rsidR="00D31F4D" w:rsidRPr="00D31F4D" w14:paraId="417FCB14" w14:textId="77777777">
        <w:tc>
          <w:tcPr>
            <w:tcW w:w="894" w:type="dxa"/>
            <w:vMerge/>
          </w:tcPr>
          <w:p w14:paraId="4A0F74C0" w14:textId="77777777" w:rsidR="00D31F4D" w:rsidRPr="00D31F4D" w:rsidRDefault="00D31F4D" w:rsidP="00D31F4D">
            <w:pPr>
              <w:spacing w:before="20" w:after="20" w:line="240" w:lineRule="auto"/>
              <w:jc w:val="center"/>
              <w:rPr>
                <w:b/>
                <w:color w:val="000000"/>
              </w:rPr>
            </w:pPr>
          </w:p>
        </w:tc>
        <w:tc>
          <w:tcPr>
            <w:tcW w:w="8466" w:type="dxa"/>
          </w:tcPr>
          <w:p w14:paraId="4DFEC2B0"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64D9A58C" w14:textId="77777777">
        <w:tc>
          <w:tcPr>
            <w:tcW w:w="894" w:type="dxa"/>
            <w:vMerge/>
          </w:tcPr>
          <w:p w14:paraId="5E9EA2BE" w14:textId="77777777" w:rsidR="00D31F4D" w:rsidRPr="00D31F4D" w:rsidRDefault="00D31F4D" w:rsidP="00D31F4D">
            <w:pPr>
              <w:spacing w:before="20" w:after="20" w:line="240" w:lineRule="auto"/>
              <w:jc w:val="center"/>
              <w:rPr>
                <w:b/>
                <w:color w:val="000000"/>
              </w:rPr>
            </w:pPr>
          </w:p>
        </w:tc>
        <w:tc>
          <w:tcPr>
            <w:tcW w:w="8466" w:type="dxa"/>
          </w:tcPr>
          <w:p w14:paraId="06D6431F"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53F5B6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0CB0C8EC" w14:textId="77777777" w:rsidR="00D31F4D" w:rsidRPr="00D31F4D" w:rsidRDefault="00D31F4D" w:rsidP="00D31F4D">
            <w:pPr>
              <w:spacing w:before="40" w:after="0" w:line="240" w:lineRule="auto"/>
              <w:jc w:val="center"/>
            </w:pPr>
            <w:r w:rsidRPr="00D31F4D">
              <w:sym w:font="Webdings" w:char="F034"/>
            </w:r>
          </w:p>
        </w:tc>
        <w:tc>
          <w:tcPr>
            <w:tcW w:w="8466" w:type="dxa"/>
          </w:tcPr>
          <w:p w14:paraId="7518D023" w14:textId="77777777" w:rsidR="00D31F4D" w:rsidRPr="00D31F4D" w:rsidRDefault="00D31F4D" w:rsidP="00D31F4D">
            <w:pPr>
              <w:spacing w:before="20" w:after="20" w:line="240" w:lineRule="auto"/>
            </w:pPr>
            <w:r w:rsidRPr="00D31F4D">
              <w:t>Indicates student action(s).</w:t>
            </w:r>
          </w:p>
        </w:tc>
      </w:tr>
      <w:tr w:rsidR="00D31F4D" w:rsidRPr="00D31F4D" w14:paraId="6A09AC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146F68D1" w14:textId="77777777" w:rsidR="00D31F4D" w:rsidRPr="00D31F4D" w:rsidRDefault="00D31F4D" w:rsidP="00D31F4D">
            <w:pPr>
              <w:spacing w:before="80" w:after="0" w:line="240" w:lineRule="auto"/>
              <w:jc w:val="center"/>
            </w:pPr>
            <w:r w:rsidRPr="00D31F4D">
              <w:sym w:font="Webdings" w:char="F028"/>
            </w:r>
          </w:p>
        </w:tc>
        <w:tc>
          <w:tcPr>
            <w:tcW w:w="8466" w:type="dxa"/>
          </w:tcPr>
          <w:p w14:paraId="1114E7B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FDBBB4F" w14:textId="77777777">
        <w:tc>
          <w:tcPr>
            <w:tcW w:w="894" w:type="dxa"/>
            <w:vAlign w:val="bottom"/>
          </w:tcPr>
          <w:p w14:paraId="10330D5F"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194ADC9"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BAD7D84"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9C1FDD">
        <w:rPr>
          <w:b/>
          <w:bCs/>
          <w:color w:val="4F81BD"/>
          <w:sz w:val="28"/>
          <w:szCs w:val="26"/>
        </w:rPr>
        <w:t>10</w:t>
      </w:r>
      <w:r w:rsidRPr="00790BCC">
        <w:rPr>
          <w:b/>
          <w:bCs/>
          <w:color w:val="4F81BD"/>
          <w:sz w:val="28"/>
          <w:szCs w:val="26"/>
        </w:rPr>
        <w:t>%</w:t>
      </w:r>
    </w:p>
    <w:p w14:paraId="49B53D85" w14:textId="77777777" w:rsidR="00382B88" w:rsidRDefault="00153D77" w:rsidP="00711616">
      <w:pPr>
        <w:pStyle w:val="TA"/>
      </w:pPr>
      <w:r w:rsidRPr="00153D77">
        <w:t xml:space="preserve">Begin by reviewing the agenda </w:t>
      </w:r>
      <w:r w:rsidR="00F30E01">
        <w:t>and</w:t>
      </w:r>
      <w:r w:rsidRPr="00153D77">
        <w:t xml:space="preserve"> the </w:t>
      </w:r>
      <w:r w:rsidR="007C0688">
        <w:t xml:space="preserve">assessed </w:t>
      </w:r>
      <w:r w:rsidRPr="00153D77">
        <w:t>standard for this lesson: RL.9-10.3</w:t>
      </w:r>
      <w:r w:rsidR="009C1FDD">
        <w:t>.</w:t>
      </w:r>
      <w:r w:rsidR="009C1FDD" w:rsidRPr="00153D77" w:rsidDel="009C1FDD">
        <w:t xml:space="preserve"> </w:t>
      </w:r>
      <w:r w:rsidR="009C1FDD">
        <w:t>In this lesson, students first explore the new standard, W.9-10.2</w:t>
      </w:r>
      <w:r w:rsidR="00864791">
        <w:t>.a</w:t>
      </w:r>
      <w:r w:rsidR="009C1FDD">
        <w:t xml:space="preserve">, and then apply this standard to the work </w:t>
      </w:r>
      <w:r w:rsidR="00E52466">
        <w:t xml:space="preserve">in </w:t>
      </w:r>
      <w:r w:rsidR="009A3FE7">
        <w:t>the lesson.</w:t>
      </w:r>
    </w:p>
    <w:p w14:paraId="4905E7DD" w14:textId="77777777" w:rsidR="009C1FDD" w:rsidRDefault="009C1FDD" w:rsidP="00711616">
      <w:pPr>
        <w:pStyle w:val="TA"/>
      </w:pPr>
      <w:r>
        <w:t xml:space="preserve">After reviewing the literal and figurative meanings of a quote from the text, </w:t>
      </w:r>
      <w:r w:rsidR="004D1B21">
        <w:t>s</w:t>
      </w:r>
      <w:r w:rsidR="00382B88">
        <w:t>tudents read and annotate a passage of the stor</w:t>
      </w:r>
      <w:r w:rsidR="00585015">
        <w:t>y,</w:t>
      </w:r>
      <w:r w:rsidR="00382B88">
        <w:t xml:space="preserve"> </w:t>
      </w:r>
      <w:r w:rsidR="004D1B21">
        <w:t>and work</w:t>
      </w:r>
      <w:r w:rsidR="00382B88">
        <w:t xml:space="preserve"> in small groups to explore how Russell develops the character of Claudette.</w:t>
      </w:r>
      <w:r w:rsidR="004D1B21">
        <w:t xml:space="preserve"> Students then </w:t>
      </w:r>
      <w:r w:rsidR="00585015">
        <w:t>learn</w:t>
      </w:r>
      <w:r w:rsidR="004D1B21">
        <w:t xml:space="preserve"> </w:t>
      </w:r>
      <w:r w:rsidR="00585015">
        <w:t>what</w:t>
      </w:r>
      <w:r w:rsidR="004D1B21">
        <w:t xml:space="preserve"> a claim </w:t>
      </w:r>
      <w:r w:rsidR="00585015">
        <w:t xml:space="preserve">is, </w:t>
      </w:r>
      <w:r w:rsidR="004D1B21">
        <w:t xml:space="preserve">and </w:t>
      </w:r>
      <w:r w:rsidR="00585015">
        <w:t>discuss the purpose and structure of</w:t>
      </w:r>
      <w:r w:rsidR="004D1B21">
        <w:t xml:space="preserve"> an introduction.</w:t>
      </w:r>
      <w:r w:rsidR="00382B88">
        <w:t xml:space="preserve"> Finally, students complete a Quick Write as an assessment of </w:t>
      </w:r>
      <w:r w:rsidR="008A45E3">
        <w:t>their</w:t>
      </w:r>
      <w:r w:rsidR="00382B88">
        <w:t xml:space="preserve"> learning in the lesson.</w:t>
      </w:r>
    </w:p>
    <w:p w14:paraId="029CED3E" w14:textId="77777777" w:rsidR="009C1FDD" w:rsidRPr="006951F4" w:rsidRDefault="009C1FDD" w:rsidP="006951F4">
      <w:pPr>
        <w:pStyle w:val="SA"/>
      </w:pPr>
      <w:r w:rsidRPr="006951F4">
        <w:t>Students look at the agenda and follow along.</w:t>
      </w:r>
    </w:p>
    <w:p w14:paraId="594622D6" w14:textId="26C66DEC" w:rsidR="008A45E3" w:rsidRPr="00AA0F40" w:rsidRDefault="002707CB" w:rsidP="00AA0F40">
      <w:pPr>
        <w:pStyle w:val="TA"/>
      </w:pPr>
      <w:r w:rsidRPr="002707CB">
        <w:t>Instruct students to take out their copies of the 9.</w:t>
      </w:r>
      <w:r>
        <w:t>1</w:t>
      </w:r>
      <w:r w:rsidRPr="002707CB">
        <w:t xml:space="preserve"> Common Core Learning Standards Tool</w:t>
      </w:r>
      <w:r>
        <w:t>.</w:t>
      </w:r>
      <w:r w:rsidRPr="002707CB">
        <w:t xml:space="preserve"> </w:t>
      </w:r>
      <w:r w:rsidR="008A45E3" w:rsidRPr="00AA0F40">
        <w:t>Inform students that they begin working with a new standard</w:t>
      </w:r>
      <w:r w:rsidR="003C679E">
        <w:t xml:space="preserve"> and substandard</w:t>
      </w:r>
      <w:r w:rsidR="008A45E3" w:rsidRPr="00AA0F40">
        <w:t xml:space="preserve"> in this lesson: W.9-10.2.</w:t>
      </w:r>
      <w:r w:rsidR="003C679E">
        <w:t xml:space="preserve"> and W.9-10.2.</w:t>
      </w:r>
      <w:r w:rsidR="00864791" w:rsidRPr="00AA0F40">
        <w:t>a.</w:t>
      </w:r>
      <w:r w:rsidR="008A45E3" w:rsidRPr="00AA0F40">
        <w:t xml:space="preserve"> Ask students to individually read standard W.9-10.2</w:t>
      </w:r>
      <w:r w:rsidR="00864791" w:rsidRPr="00AA0F40">
        <w:t>.a</w:t>
      </w:r>
      <w:r w:rsidR="008A45E3" w:rsidRPr="00AA0F40">
        <w:t xml:space="preserve"> </w:t>
      </w:r>
      <w:r>
        <w:t>on their tools</w:t>
      </w:r>
      <w:r w:rsidR="008A45E3" w:rsidRPr="00AA0F40">
        <w:t xml:space="preserve"> and assess their familiarity with and mastery of this standard.</w:t>
      </w:r>
    </w:p>
    <w:p w14:paraId="72B3583D" w14:textId="2573CE54" w:rsidR="008A45E3" w:rsidRPr="00AA0F40" w:rsidRDefault="008A45E3" w:rsidP="00AA0F40">
      <w:pPr>
        <w:pStyle w:val="SA"/>
      </w:pPr>
      <w:r w:rsidRPr="00AA0F40">
        <w:t>Students read and assess their familiarity with stand</w:t>
      </w:r>
      <w:r w:rsidR="003C679E">
        <w:t xml:space="preserve">ard </w:t>
      </w:r>
      <w:r w:rsidRPr="00AA0F40">
        <w:t>W.9-10.2</w:t>
      </w:r>
      <w:r w:rsidR="003C679E">
        <w:t xml:space="preserve"> and </w:t>
      </w:r>
      <w:r w:rsidR="002707CB">
        <w:t xml:space="preserve">substandard </w:t>
      </w:r>
      <w:r w:rsidR="003C679E">
        <w:t>W.9-10.2.</w:t>
      </w:r>
      <w:r w:rsidR="00735838">
        <w:t>a</w:t>
      </w:r>
      <w:r w:rsidR="009A3FE7" w:rsidRPr="00AA0F40">
        <w:t>.</w:t>
      </w:r>
    </w:p>
    <w:p w14:paraId="654D0D9A" w14:textId="77777777" w:rsidR="008A45E3" w:rsidRPr="00AA0F40" w:rsidRDefault="008A45E3" w:rsidP="00AA0F40">
      <w:pPr>
        <w:pStyle w:val="TA"/>
      </w:pPr>
      <w:r w:rsidRPr="00AA0F40">
        <w:t xml:space="preserve">Instruct students to talk in pairs about what they think the standard </w:t>
      </w:r>
      <w:r w:rsidR="001B3BDB">
        <w:t xml:space="preserve">W.9-10.2 </w:t>
      </w:r>
      <w:r w:rsidRPr="00AA0F40">
        <w:t>means. Lead a brief discussion about th</w:t>
      </w:r>
      <w:r w:rsidR="001B3BDB">
        <w:t>is</w:t>
      </w:r>
      <w:r w:rsidRPr="00AA0F40">
        <w:t xml:space="preserve"> standard.</w:t>
      </w:r>
    </w:p>
    <w:p w14:paraId="580FA715" w14:textId="77777777" w:rsidR="00086142" w:rsidRDefault="00086142" w:rsidP="00086142">
      <w:pPr>
        <w:pStyle w:val="SA"/>
      </w:pPr>
      <w:r>
        <w:t>Students review W.9-10.2 and discuss</w:t>
      </w:r>
      <w:r w:rsidR="001B3BDB">
        <w:t xml:space="preserve"> </w:t>
      </w:r>
      <w:r>
        <w:t>its meaning</w:t>
      </w:r>
      <w:r w:rsidR="001B3BDB">
        <w:t>s</w:t>
      </w:r>
      <w:r>
        <w:t xml:space="preserve"> </w:t>
      </w:r>
      <w:r w:rsidR="00735838">
        <w:t>in pairs</w:t>
      </w:r>
      <w:r>
        <w:t>.</w:t>
      </w:r>
    </w:p>
    <w:p w14:paraId="6B89BE2C" w14:textId="77777777" w:rsidR="00086142" w:rsidRDefault="00086142" w:rsidP="00711616">
      <w:pPr>
        <w:pStyle w:val="SR"/>
      </w:pPr>
      <w:r>
        <w:lastRenderedPageBreak/>
        <w:t>Student responses may include:</w:t>
      </w:r>
    </w:p>
    <w:p w14:paraId="1E518D41" w14:textId="77777777" w:rsidR="00711616" w:rsidRDefault="00711616" w:rsidP="00711616">
      <w:pPr>
        <w:pStyle w:val="SASRBullet"/>
      </w:pPr>
      <w:r>
        <w:t xml:space="preserve">W.9-10.2 focuses on </w:t>
      </w:r>
      <w:r w:rsidR="00D36190">
        <w:t>writing that provides information and explanation</w:t>
      </w:r>
      <w:r>
        <w:t>.</w:t>
      </w:r>
    </w:p>
    <w:p w14:paraId="39A4C66A" w14:textId="77777777" w:rsidR="00153D77" w:rsidRDefault="00711616" w:rsidP="00711616">
      <w:pPr>
        <w:pStyle w:val="SASRBullet"/>
      </w:pPr>
      <w:r>
        <w:t>W.9-10.2 requires students to select, organize, and analyze relevant content.</w:t>
      </w:r>
    </w:p>
    <w:p w14:paraId="015C9525" w14:textId="77777777" w:rsidR="001B3BDB" w:rsidRPr="00AA0F40" w:rsidRDefault="001B3BDB" w:rsidP="001B3BDB">
      <w:pPr>
        <w:pStyle w:val="TA"/>
      </w:pPr>
      <w:r w:rsidRPr="00AA0F40">
        <w:t xml:space="preserve">Instruct students to talk in pairs about what they think the </w:t>
      </w:r>
      <w:r>
        <w:t>sub</w:t>
      </w:r>
      <w:r w:rsidRPr="00AA0F40">
        <w:t xml:space="preserve">standard </w:t>
      </w:r>
      <w:r>
        <w:t xml:space="preserve">W.9-10.2.a </w:t>
      </w:r>
      <w:r w:rsidRPr="00AA0F40">
        <w:t>means. Lea</w:t>
      </w:r>
      <w:r>
        <w:t>d a brief discussion about this substandard</w:t>
      </w:r>
      <w:r w:rsidRPr="00AA0F40">
        <w:t>.</w:t>
      </w:r>
    </w:p>
    <w:p w14:paraId="57D26E9A" w14:textId="77777777" w:rsidR="001B3BDB" w:rsidRDefault="001B3BDB" w:rsidP="001B3BDB">
      <w:pPr>
        <w:pStyle w:val="SA"/>
      </w:pPr>
      <w:r>
        <w:t>Students review W.9-10.2</w:t>
      </w:r>
      <w:r w:rsidR="004404B0">
        <w:t>.a</w:t>
      </w:r>
      <w:r>
        <w:t xml:space="preserve"> and discuss its meanings </w:t>
      </w:r>
      <w:r w:rsidR="00BC11FC">
        <w:t>in pairs</w:t>
      </w:r>
      <w:r>
        <w:t>.</w:t>
      </w:r>
    </w:p>
    <w:p w14:paraId="3EE9F2B2" w14:textId="77777777" w:rsidR="001B3BDB" w:rsidRDefault="001B3BDB" w:rsidP="004F2E49">
      <w:pPr>
        <w:pStyle w:val="SR"/>
      </w:pPr>
      <w:r>
        <w:t>Student responses may include:</w:t>
      </w:r>
    </w:p>
    <w:p w14:paraId="3010796C" w14:textId="77777777" w:rsidR="00864791" w:rsidRDefault="00864791" w:rsidP="00711616">
      <w:pPr>
        <w:pStyle w:val="SASRBullet"/>
      </w:pPr>
      <w:r>
        <w:t>W.9-10.2.a focuses on writing introductions that organize ideas and make important connections.</w:t>
      </w:r>
    </w:p>
    <w:p w14:paraId="030EE726" w14:textId="77777777" w:rsidR="00864791" w:rsidRDefault="00864791" w:rsidP="00711616">
      <w:pPr>
        <w:pStyle w:val="SASRBullet"/>
      </w:pPr>
      <w:r>
        <w:t xml:space="preserve">W.9-10.2.a includes using appropriate formatting and </w:t>
      </w:r>
      <w:r w:rsidR="004F2E49">
        <w:t xml:space="preserve">technological </w:t>
      </w:r>
      <w:r>
        <w:t>supports</w:t>
      </w:r>
      <w:r w:rsidR="004F2E49">
        <w:t>, including PowerPoint presentations, audio clips, and video clips</w:t>
      </w:r>
      <w:r>
        <w:t>.</w:t>
      </w:r>
    </w:p>
    <w:p w14:paraId="6DC65825" w14:textId="77777777" w:rsidR="00711616" w:rsidRPr="00AA0F40" w:rsidRDefault="00711616" w:rsidP="00AA0F40">
      <w:pPr>
        <w:pStyle w:val="IN"/>
      </w:pPr>
      <w:r w:rsidRPr="00AA0F40">
        <w:rPr>
          <w:b/>
        </w:rPr>
        <w:t>Differentiation Consideration</w:t>
      </w:r>
      <w:r w:rsidRPr="00AA0F40">
        <w:t xml:space="preserve">: </w:t>
      </w:r>
      <w:r w:rsidR="00D36190">
        <w:t xml:space="preserve">Consider </w:t>
      </w:r>
      <w:r w:rsidR="00E43438">
        <w:t xml:space="preserve">reviewing </w:t>
      </w:r>
      <w:r w:rsidR="00E43438" w:rsidRPr="00AA0F40">
        <w:t>the</w:t>
      </w:r>
      <w:r w:rsidRPr="00AA0F40">
        <w:t xml:space="preserve"> terms </w:t>
      </w:r>
      <w:r w:rsidRPr="0093480D">
        <w:rPr>
          <w:i/>
        </w:rPr>
        <w:t>informative text</w:t>
      </w:r>
      <w:r w:rsidRPr="00AA0F40">
        <w:t xml:space="preserve"> and </w:t>
      </w:r>
      <w:r w:rsidRPr="0093480D">
        <w:rPr>
          <w:i/>
        </w:rPr>
        <w:t>explanatory text</w:t>
      </w:r>
      <w:r w:rsidRPr="00AA0F40">
        <w:t xml:space="preserve">, reinforcing that this standard has to do with writing nonfiction texts. </w:t>
      </w:r>
      <w:r w:rsidR="00D36190">
        <w:t xml:space="preserve">Also consider discussing </w:t>
      </w:r>
      <w:r w:rsidRPr="00AA0F40">
        <w:t>the term “relevant content,” explainin</w:t>
      </w:r>
      <w:r w:rsidR="009912F6" w:rsidRPr="00AA0F40">
        <w:t xml:space="preserve">g that </w:t>
      </w:r>
      <w:r w:rsidRPr="00AA0F40">
        <w:t xml:space="preserve">it is important to use evidence </w:t>
      </w:r>
      <w:r w:rsidR="009912F6" w:rsidRPr="00AA0F40">
        <w:t xml:space="preserve">from </w:t>
      </w:r>
      <w:r w:rsidR="00D36190">
        <w:t>a text</w:t>
      </w:r>
      <w:r w:rsidR="009912F6" w:rsidRPr="00AA0F40">
        <w:t xml:space="preserve"> </w:t>
      </w:r>
      <w:r w:rsidR="00D36190">
        <w:t>that</w:t>
      </w:r>
      <w:r w:rsidR="00D36190" w:rsidRPr="00AA0F40">
        <w:t xml:space="preserve"> </w:t>
      </w:r>
      <w:r w:rsidR="00D36190">
        <w:t xml:space="preserve">clearly </w:t>
      </w:r>
      <w:r w:rsidR="009912F6" w:rsidRPr="00AA0F40">
        <w:t>support</w:t>
      </w:r>
      <w:r w:rsidR="00D36190">
        <w:t>s their</w:t>
      </w:r>
      <w:r w:rsidR="009912F6" w:rsidRPr="00AA0F40">
        <w:t xml:space="preserve"> ideas </w:t>
      </w:r>
      <w:r w:rsidR="00D36190">
        <w:t>and analysis</w:t>
      </w:r>
      <w:r w:rsidR="009912F6" w:rsidRPr="00AA0F40">
        <w:t>.</w:t>
      </w:r>
    </w:p>
    <w:p w14:paraId="6D307E40" w14:textId="77777777" w:rsidR="009912F6" w:rsidRPr="00AA0F40" w:rsidRDefault="009912F6" w:rsidP="00AA0F40">
      <w:pPr>
        <w:pStyle w:val="TA"/>
      </w:pPr>
      <w:r w:rsidRPr="00AA0F40">
        <w:t xml:space="preserve">Lead a brief whole-class discussion </w:t>
      </w:r>
      <w:r w:rsidR="00D62FC1">
        <w:t>of</w:t>
      </w:r>
      <w:r w:rsidRPr="00AA0F40">
        <w:t xml:space="preserve"> student responses.</w:t>
      </w:r>
    </w:p>
    <w:p w14:paraId="786842ED" w14:textId="77777777" w:rsidR="00790BCC" w:rsidRPr="00790BCC" w:rsidRDefault="00790BCC" w:rsidP="007017EB">
      <w:pPr>
        <w:pStyle w:val="LearningSequenceHeader"/>
      </w:pPr>
      <w:r w:rsidRPr="00790BCC">
        <w:t>Activity 2: Homework Accountability</w:t>
      </w:r>
      <w:r w:rsidRPr="00790BCC">
        <w:tab/>
      </w:r>
      <w:r w:rsidR="00920EBD">
        <w:t>10</w:t>
      </w:r>
      <w:r w:rsidRPr="00790BCC">
        <w:t>%</w:t>
      </w:r>
    </w:p>
    <w:p w14:paraId="52DC6AAB" w14:textId="426827FC" w:rsidR="00153D77" w:rsidRPr="00AA0F40" w:rsidRDefault="00153D77" w:rsidP="00AA0F40">
      <w:pPr>
        <w:pStyle w:val="TA"/>
      </w:pPr>
      <w:r w:rsidRPr="00AA0F40">
        <w:t xml:space="preserve">Lead a brief share out on the previous lesson’s </w:t>
      </w:r>
      <w:r w:rsidR="00D62FC1">
        <w:t>Accountable Independent Reading (</w:t>
      </w:r>
      <w:r w:rsidRPr="00AA0F40">
        <w:t>AIR</w:t>
      </w:r>
      <w:r w:rsidR="00D62FC1">
        <w:t xml:space="preserve">) </w:t>
      </w:r>
      <w:r w:rsidRPr="00AA0F40">
        <w:t>homework assignment. Instruct students to talk in pairs about how they can apply the focus standard to their text. Select several students (or student pairs) to exp</w:t>
      </w:r>
      <w:r w:rsidR="00177447" w:rsidRPr="00AA0F40">
        <w:t>lain how they applied RL.9-10.1</w:t>
      </w:r>
      <w:r w:rsidR="00667C40">
        <w:t xml:space="preserve"> or RI.9-10.1</w:t>
      </w:r>
      <w:r w:rsidRPr="00AA0F40">
        <w:t xml:space="preserve"> to their AIR text.</w:t>
      </w:r>
    </w:p>
    <w:p w14:paraId="6CF5039A" w14:textId="0D5EAD8C" w:rsidR="00790BCC" w:rsidRDefault="00153D77" w:rsidP="00153D77">
      <w:pPr>
        <w:pStyle w:val="SA"/>
      </w:pPr>
      <w:r w:rsidRPr="00AA0F40">
        <w:t>Students (or student pairs) discuss and t</w:t>
      </w:r>
      <w:r w:rsidR="00AE0E30">
        <w:t>hen share how they applied the</w:t>
      </w:r>
      <w:r w:rsidRPr="00AA0F40">
        <w:t xml:space="preserve"> focus standard to their AIR text from the previous lesson’s homework</w:t>
      </w:r>
      <w:r w:rsidRPr="00153D77">
        <w:t>.</w:t>
      </w:r>
    </w:p>
    <w:p w14:paraId="0E9810DA" w14:textId="77777777" w:rsidR="00E12BBD" w:rsidRDefault="00E12BBD" w:rsidP="0057687B">
      <w:pPr>
        <w:pStyle w:val="BR"/>
      </w:pPr>
    </w:p>
    <w:p w14:paraId="7ACB2FDE" w14:textId="42261093" w:rsidR="00420188" w:rsidRDefault="00086142" w:rsidP="00711616">
      <w:pPr>
        <w:pStyle w:val="TA"/>
      </w:pPr>
      <w:r>
        <w:t xml:space="preserve">Instruct students to </w:t>
      </w:r>
      <w:r w:rsidR="00420188">
        <w:t xml:space="preserve">take out their responses to </w:t>
      </w:r>
      <w:r w:rsidR="00BD2AD1">
        <w:t>the previous lesson’s</w:t>
      </w:r>
      <w:r w:rsidR="00420188">
        <w:t xml:space="preserve"> homework assignment</w:t>
      </w:r>
      <w:r w:rsidR="0093480D">
        <w:t>.</w:t>
      </w:r>
      <w:r w:rsidR="00420188">
        <w:t xml:space="preserve"> (Write a brief explanation of the literal and figurative meanings of Sister Maria de la Guardia’s words to Mirabella, “What are you holding on to? Nothing, little one. Nothing” (p. 231)</w:t>
      </w:r>
      <w:r w:rsidR="0093480D">
        <w:t>.</w:t>
      </w:r>
      <w:r w:rsidR="00420188">
        <w:t>) Instruct students to Turn-and-Talk in pairs about their responses.</w:t>
      </w:r>
    </w:p>
    <w:p w14:paraId="5FF84C16" w14:textId="77777777" w:rsidR="00086142" w:rsidRDefault="00086142" w:rsidP="00711616">
      <w:pPr>
        <w:pStyle w:val="SR"/>
      </w:pPr>
      <w:r>
        <w:t>Student responses should include:</w:t>
      </w:r>
    </w:p>
    <w:p w14:paraId="538BCC52" w14:textId="77777777" w:rsidR="00086142" w:rsidRDefault="00086142" w:rsidP="00711616">
      <w:pPr>
        <w:pStyle w:val="SASRBullet"/>
      </w:pPr>
      <w:r>
        <w:t xml:space="preserve">Literally, Sister Maria de la Guardia is telling Mirabella that when her hand is curled in a fist she is not holding on to anything, so there is no need for her to walk with her hands like this. </w:t>
      </w:r>
      <w:r>
        <w:lastRenderedPageBreak/>
        <w:t>Sister Maria wants Mirabella to stand upright instead of curling up her fists and using them as front paws.</w:t>
      </w:r>
    </w:p>
    <w:p w14:paraId="352A47F2" w14:textId="77777777" w:rsidR="00086142" w:rsidRDefault="00086142" w:rsidP="00711616">
      <w:pPr>
        <w:pStyle w:val="SASRBullet"/>
      </w:pPr>
      <w:r>
        <w:t>Figuratively, Sister Maria de la Guardia is telling Mirabella that by continuing with her wolf</w:t>
      </w:r>
      <w:r w:rsidR="00957B6E">
        <w:t>-</w:t>
      </w:r>
      <w:r>
        <w:t>like behavior she is “holding on” to her wolf culture, but that this culture is really “nothing”</w:t>
      </w:r>
      <w:r w:rsidR="00DC0A14">
        <w:t xml:space="preserve"> (p. 231).</w:t>
      </w:r>
      <w:r>
        <w:t xml:space="preserve"> The words suggest that Sister Maria does not value Mirabella’s wolf culture and wants her to let it go so that she can participate in human society more successfully.</w:t>
      </w:r>
    </w:p>
    <w:p w14:paraId="3216E6CE" w14:textId="77777777" w:rsidR="009912F6" w:rsidRPr="00790BCC" w:rsidRDefault="009912F6" w:rsidP="009912F6">
      <w:pPr>
        <w:pStyle w:val="TA"/>
      </w:pPr>
      <w:r>
        <w:t xml:space="preserve">Lead a brief whole-class discussion </w:t>
      </w:r>
      <w:r w:rsidR="006A4109">
        <w:t>of</w:t>
      </w:r>
      <w:r>
        <w:t xml:space="preserve"> student responses.</w:t>
      </w:r>
    </w:p>
    <w:p w14:paraId="33A14926" w14:textId="77777777" w:rsidR="003A7E2F" w:rsidRDefault="00382B88" w:rsidP="009A3FE7">
      <w:pPr>
        <w:pStyle w:val="LearningSequenceHeader"/>
      </w:pPr>
      <w:r>
        <w:t xml:space="preserve">Activity </w:t>
      </w:r>
      <w:r w:rsidR="003C679E">
        <w:t>3</w:t>
      </w:r>
      <w:r w:rsidR="003A7E2F" w:rsidRPr="00790BCC">
        <w:t xml:space="preserve">: </w:t>
      </w:r>
      <w:r w:rsidR="0093480D">
        <w:t>Reading and</w:t>
      </w:r>
      <w:r w:rsidR="003A7E2F">
        <w:t xml:space="preserve"> Discussion</w:t>
      </w:r>
      <w:r w:rsidR="003A7E2F" w:rsidRPr="00790BCC">
        <w:tab/>
      </w:r>
      <w:r w:rsidR="003A7E2F">
        <w:t>5</w:t>
      </w:r>
      <w:r w:rsidR="004D1B21">
        <w:t>0</w:t>
      </w:r>
      <w:r w:rsidR="003A7E2F" w:rsidRPr="00790BCC">
        <w:t>%</w:t>
      </w:r>
    </w:p>
    <w:p w14:paraId="4D800840" w14:textId="74C04C94" w:rsidR="00B36F77" w:rsidRPr="0042538C" w:rsidRDefault="00B36F77" w:rsidP="00B36F77">
      <w:pPr>
        <w:pStyle w:val="TA"/>
      </w:pPr>
      <w:r w:rsidRPr="00AA0F40">
        <w:t xml:space="preserve">Instruct students to </w:t>
      </w:r>
      <w:r w:rsidR="00D64C22">
        <w:t xml:space="preserve">individually </w:t>
      </w:r>
      <w:r w:rsidRPr="00AA0F40">
        <w:t>read pages 232</w:t>
      </w:r>
      <w:r w:rsidR="0048466A">
        <w:t>–</w:t>
      </w:r>
      <w:r w:rsidRPr="00AA0F40">
        <w:t xml:space="preserve">235 </w:t>
      </w:r>
      <w:r w:rsidR="0048466A">
        <w:t>(</w:t>
      </w:r>
      <w:r w:rsidRPr="00AA0F40">
        <w:t>from “I was one of the good girls” to “</w:t>
      </w:r>
      <w:r w:rsidR="00DC0A14" w:rsidRPr="00AA0F40">
        <w:t xml:space="preserve">Then I congratulated myself. </w:t>
      </w:r>
      <w:r w:rsidRPr="00AA0F40">
        <w:t>This was a Stage 3 thought”</w:t>
      </w:r>
      <w:r w:rsidR="0048466A">
        <w:t>).</w:t>
      </w:r>
      <w:r w:rsidRPr="00AA0F40">
        <w:t xml:space="preserve"> </w:t>
      </w:r>
      <w:r w:rsidR="0042538C" w:rsidRPr="00AA0F40">
        <w:t>Remind students to mark the text</w:t>
      </w:r>
      <w:r w:rsidR="0042538C">
        <w:t xml:space="preserve"> </w:t>
      </w:r>
      <w:r w:rsidR="0042538C" w:rsidRPr="00AA0F40">
        <w:t xml:space="preserve">with </w:t>
      </w:r>
      <w:r w:rsidR="0042538C" w:rsidRPr="00567BB6">
        <w:rPr>
          <w:i/>
        </w:rPr>
        <w:t>CD</w:t>
      </w:r>
      <w:r w:rsidR="0042538C" w:rsidRPr="00AA0F40">
        <w:t xml:space="preserve"> for character development and </w:t>
      </w:r>
      <w:r w:rsidR="0042538C" w:rsidRPr="00567BB6">
        <w:rPr>
          <w:i/>
        </w:rPr>
        <w:t>CI</w:t>
      </w:r>
      <w:r w:rsidR="0042538C" w:rsidRPr="00AA0F40">
        <w:t xml:space="preserve"> for central ideas</w:t>
      </w:r>
      <w:r w:rsidR="0042538C">
        <w:t>.</w:t>
      </w:r>
    </w:p>
    <w:p w14:paraId="43C96A19" w14:textId="18E46C9F" w:rsidR="00B36F77" w:rsidRDefault="004F7FD2" w:rsidP="00B36F77">
      <w:pPr>
        <w:pStyle w:val="IN"/>
      </w:pPr>
      <w:r>
        <w:t>If necessary to support comprehension and fluency, consider using a masterful reading of the focus excerpt for the lesson.</w:t>
      </w:r>
    </w:p>
    <w:p w14:paraId="6EB15842" w14:textId="77777777" w:rsidR="00667C40" w:rsidRDefault="00667C40" w:rsidP="00667C40">
      <w:pPr>
        <w:pStyle w:val="IN"/>
      </w:pPr>
      <w:r>
        <w:rPr>
          <w:b/>
        </w:rPr>
        <w:t>Differentiation Consideration</w:t>
      </w:r>
      <w:r w:rsidRPr="00924DE3">
        <w:rPr>
          <w:b/>
        </w:rPr>
        <w:t>:</w:t>
      </w:r>
      <w:r>
        <w:t xml:space="preserve"> Consider posting or projecting the following guiding question to support students in their reading throughout this lesson:</w:t>
      </w:r>
    </w:p>
    <w:p w14:paraId="30D2C670" w14:textId="2CF64C26" w:rsidR="00667C40" w:rsidRDefault="00667C40" w:rsidP="00743A54">
      <w:pPr>
        <w:pStyle w:val="DCwithQ"/>
      </w:pPr>
      <w:r>
        <w:t>What does the reader learn about Claudette?</w:t>
      </w:r>
    </w:p>
    <w:p w14:paraId="20F81BAC" w14:textId="77777777" w:rsidR="009D1ECD" w:rsidRDefault="00B36F77" w:rsidP="00A57493">
      <w:pPr>
        <w:pStyle w:val="SA"/>
      </w:pPr>
      <w:r w:rsidRPr="00AA0F40">
        <w:t>Students read and annotate text.</w:t>
      </w:r>
    </w:p>
    <w:p w14:paraId="65560F13" w14:textId="365205B9" w:rsidR="00D2205C" w:rsidRPr="00124429" w:rsidRDefault="000006B2" w:rsidP="00567BB6">
      <w:pPr>
        <w:pStyle w:val="SR"/>
      </w:pPr>
      <w:r>
        <w:t>Student annotations may include:</w:t>
      </w:r>
    </w:p>
    <w:p w14:paraId="03DC1FFA" w14:textId="5D356A55" w:rsidR="00F9230C" w:rsidRDefault="00F9230C" w:rsidP="00BD2AD1">
      <w:pPr>
        <w:pStyle w:val="SASRBullet"/>
      </w:pPr>
      <w:r>
        <w:t xml:space="preserve">Boxes </w:t>
      </w:r>
      <w:r w:rsidRPr="00BD2AD1">
        <w:t>around</w:t>
      </w:r>
      <w:r>
        <w:t xml:space="preserve"> vied, catastrophic, bliss, aptitudes, compassion, rehabilitated, confounding, </w:t>
      </w:r>
      <w:r w:rsidR="008A4743">
        <w:t>vacant, daydream, ambushed</w:t>
      </w:r>
    </w:p>
    <w:p w14:paraId="15813435" w14:textId="4CC29349" w:rsidR="008A4743" w:rsidRDefault="008A4743" w:rsidP="00BD2AD1">
      <w:pPr>
        <w:pStyle w:val="SASRBullet"/>
      </w:pPr>
      <w:r>
        <w:t xml:space="preserve">Star (*) near </w:t>
      </w:r>
    </w:p>
    <w:p w14:paraId="6B44E2ED" w14:textId="3223FE88" w:rsidR="008A4743" w:rsidRDefault="00DA67BC" w:rsidP="00BD2AD1">
      <w:pPr>
        <w:pStyle w:val="SASRBullet"/>
        <w:numPr>
          <w:ilvl w:val="2"/>
          <w:numId w:val="10"/>
        </w:numPr>
        <w:ind w:left="1440"/>
      </w:pPr>
      <w:r>
        <w:t>“Our little wolf, disguised in sheep’s clothing!” (p</w:t>
      </w:r>
      <w:r w:rsidR="001C4F68">
        <w:t>.</w:t>
      </w:r>
      <w:r>
        <w:t xml:space="preserve"> 232)</w:t>
      </w:r>
    </w:p>
    <w:p w14:paraId="6C0CB541" w14:textId="30CABBE5" w:rsidR="00DA67BC" w:rsidRDefault="002D7A86" w:rsidP="00BD2AD1">
      <w:pPr>
        <w:pStyle w:val="SASRBullet"/>
        <w:numPr>
          <w:ilvl w:val="2"/>
          <w:numId w:val="10"/>
        </w:numPr>
        <w:ind w:left="1440"/>
      </w:pPr>
      <w:r>
        <w:t>“</w:t>
      </w:r>
      <w:r w:rsidR="00DA67BC">
        <w:t>When we entered a room, our nostrils flared beneath the new odors” (p</w:t>
      </w:r>
      <w:r w:rsidR="001C4F68">
        <w:t>.</w:t>
      </w:r>
      <w:r w:rsidR="00DA67BC">
        <w:t xml:space="preserve"> 232)</w:t>
      </w:r>
    </w:p>
    <w:p w14:paraId="2EF44D81" w14:textId="38E6F5AC" w:rsidR="00DA67BC" w:rsidRDefault="00DA67BC" w:rsidP="00BD2AD1">
      <w:pPr>
        <w:pStyle w:val="SASRBullet"/>
        <w:numPr>
          <w:ilvl w:val="2"/>
          <w:numId w:val="10"/>
        </w:numPr>
        <w:ind w:left="1440"/>
      </w:pPr>
      <w:r>
        <w:t>“This wasn’t like the woods, where you had to be your fastest and your strongest an</w:t>
      </w:r>
      <w:r w:rsidR="001C4F68">
        <w:t xml:space="preserve">d your bravest self. Different </w:t>
      </w:r>
      <w:r>
        <w:t xml:space="preserve">sorts of calculations were </w:t>
      </w:r>
      <w:r w:rsidR="00567BB6">
        <w:t>required to survive at the home</w:t>
      </w:r>
      <w:r w:rsidR="001E3F20">
        <w:t>.</w:t>
      </w:r>
      <w:r w:rsidR="001C4F68">
        <w:t>”</w:t>
      </w:r>
      <w:r w:rsidR="00567BB6">
        <w:t xml:space="preserve"> (p</w:t>
      </w:r>
      <w:r w:rsidR="001C4F68">
        <w:t xml:space="preserve">. </w:t>
      </w:r>
      <w:r w:rsidR="00567BB6">
        <w:t>232)</w:t>
      </w:r>
    </w:p>
    <w:p w14:paraId="2D8854AC" w14:textId="0F6B9B08" w:rsidR="00DA67BC" w:rsidRDefault="00567BB6" w:rsidP="00BD2AD1">
      <w:pPr>
        <w:pStyle w:val="SASRBullet"/>
        <w:numPr>
          <w:ilvl w:val="2"/>
          <w:numId w:val="10"/>
        </w:numPr>
        <w:ind w:left="1440"/>
      </w:pPr>
      <w:r>
        <w:t>“Etiquette was so confounding in this country</w:t>
      </w:r>
      <w:r w:rsidR="001E3F20">
        <w:t>.</w:t>
      </w:r>
      <w:r>
        <w:t>” (p</w:t>
      </w:r>
      <w:r w:rsidR="001C4F68">
        <w:t>.</w:t>
      </w:r>
      <w:r>
        <w:t xml:space="preserve"> 235)</w:t>
      </w:r>
    </w:p>
    <w:p w14:paraId="21F998DE" w14:textId="03B253CA" w:rsidR="00F9230C" w:rsidRDefault="00D2205C" w:rsidP="00BD2AD1">
      <w:pPr>
        <w:pStyle w:val="SASRBullet"/>
      </w:pPr>
      <w:r>
        <w:rPr>
          <w:i/>
        </w:rPr>
        <w:t xml:space="preserve">CI </w:t>
      </w:r>
      <w:r>
        <w:t>near</w:t>
      </w:r>
    </w:p>
    <w:p w14:paraId="309A2734" w14:textId="014AAB09" w:rsidR="00F9230C" w:rsidRDefault="00D2205C" w:rsidP="00BD2AD1">
      <w:pPr>
        <w:pStyle w:val="SASRBullet"/>
        <w:numPr>
          <w:ilvl w:val="2"/>
          <w:numId w:val="10"/>
        </w:numPr>
        <w:ind w:left="1440"/>
      </w:pPr>
      <w:r>
        <w:t xml:space="preserve"> “</w:t>
      </w:r>
      <w:r w:rsidR="00567BB6">
        <w:t>[S]</w:t>
      </w:r>
      <w:r>
        <w:t>olidly middle of the pack” (p</w:t>
      </w:r>
      <w:r w:rsidR="001C4F68">
        <w:t>.</w:t>
      </w:r>
      <w:r w:rsidR="00567BB6">
        <w:t xml:space="preserve"> </w:t>
      </w:r>
      <w:r>
        <w:t>232</w:t>
      </w:r>
      <w:r w:rsidR="008A4743">
        <w:t>) (human identity versus wolf identification)</w:t>
      </w:r>
    </w:p>
    <w:p w14:paraId="318D443D" w14:textId="082990AD" w:rsidR="00D2205C" w:rsidRDefault="00D2205C" w:rsidP="00BD2AD1">
      <w:pPr>
        <w:pStyle w:val="SASRBullet"/>
        <w:numPr>
          <w:ilvl w:val="2"/>
          <w:numId w:val="10"/>
        </w:numPr>
        <w:ind w:left="1440"/>
      </w:pPr>
      <w:r>
        <w:t>“DO YOU WANT TO END UP SHUNNED BY BOTH SPECIES</w:t>
      </w:r>
      <w:r w:rsidR="00914EA3">
        <w:t>?</w:t>
      </w:r>
      <w:r>
        <w:t>” (p</w:t>
      </w:r>
      <w:r w:rsidR="001C4F68">
        <w:t xml:space="preserve">. </w:t>
      </w:r>
      <w:r>
        <w:t>235</w:t>
      </w:r>
      <w:r w:rsidR="008A4743">
        <w:t>)</w:t>
      </w:r>
      <w:r>
        <w:t xml:space="preserve"> (human identity </w:t>
      </w:r>
      <w:r w:rsidR="008A4743">
        <w:t xml:space="preserve">vs. wolf </w:t>
      </w:r>
      <w:r>
        <w:t>identification).</w:t>
      </w:r>
    </w:p>
    <w:p w14:paraId="1EA351C1" w14:textId="77777777" w:rsidR="00F9230C" w:rsidRDefault="00D2205C" w:rsidP="00BD2AD1">
      <w:pPr>
        <w:pStyle w:val="SASRBullet"/>
      </w:pPr>
      <w:r>
        <w:rPr>
          <w:i/>
        </w:rPr>
        <w:t>CD</w:t>
      </w:r>
      <w:r>
        <w:t xml:space="preserve"> near</w:t>
      </w:r>
    </w:p>
    <w:p w14:paraId="6F40141A" w14:textId="519D8A57" w:rsidR="00F9230C" w:rsidRDefault="00D2205C" w:rsidP="00BD2AD1">
      <w:pPr>
        <w:pStyle w:val="SASRBullet"/>
        <w:numPr>
          <w:ilvl w:val="2"/>
          <w:numId w:val="10"/>
        </w:numPr>
        <w:ind w:left="1440"/>
      </w:pPr>
      <w:r>
        <w:lastRenderedPageBreak/>
        <w:t xml:space="preserve"> “I probably could have vied with Jeanette for the number one spot” (p</w:t>
      </w:r>
      <w:r w:rsidR="001C4F68">
        <w:t>.</w:t>
      </w:r>
      <w:r>
        <w:t xml:space="preserve"> 232)</w:t>
      </w:r>
      <w:r w:rsidR="008A4743">
        <w:t xml:space="preserve"> </w:t>
      </w:r>
      <w:r w:rsidR="001C4F68">
        <w:t xml:space="preserve">– </w:t>
      </w:r>
      <w:r w:rsidR="008A4743">
        <w:t>Claudette</w:t>
      </w:r>
    </w:p>
    <w:p w14:paraId="44103988" w14:textId="24353ED0" w:rsidR="00F9230C" w:rsidRDefault="00D2205C" w:rsidP="00BD2AD1">
      <w:pPr>
        <w:pStyle w:val="SASRBullet"/>
        <w:numPr>
          <w:ilvl w:val="2"/>
          <w:numId w:val="10"/>
        </w:numPr>
        <w:ind w:left="1440"/>
      </w:pPr>
      <w:r>
        <w:t>“Twitching with the shadow question: Whatever will become of me?” (p</w:t>
      </w:r>
      <w:r w:rsidR="001C4F68">
        <w:t>.</w:t>
      </w:r>
      <w:r>
        <w:t xml:space="preserve"> 233</w:t>
      </w:r>
      <w:r w:rsidR="008A4743">
        <w:t xml:space="preserve">) – Claudette </w:t>
      </w:r>
    </w:p>
    <w:p w14:paraId="59991A66" w14:textId="1CB2BF2B" w:rsidR="00F9230C" w:rsidRDefault="00D2205C" w:rsidP="00BD2AD1">
      <w:pPr>
        <w:pStyle w:val="SASRBullet"/>
        <w:numPr>
          <w:ilvl w:val="2"/>
          <w:numId w:val="10"/>
        </w:numPr>
        <w:ind w:left="1440"/>
      </w:pPr>
      <w:r>
        <w:t>“</w:t>
      </w:r>
      <w:r w:rsidR="008A4743">
        <w:t>[F]</w:t>
      </w:r>
      <w:r w:rsidR="00914EA3">
        <w:t>i</w:t>
      </w:r>
      <w:r w:rsidR="008A4743">
        <w:t xml:space="preserve">rst </w:t>
      </w:r>
      <w:r>
        <w:t>I had to translate it in my head from the Wolf” (p</w:t>
      </w:r>
      <w:r w:rsidR="000D6A87">
        <w:t>.</w:t>
      </w:r>
      <w:r>
        <w:t xml:space="preserve"> 234</w:t>
      </w:r>
      <w:r w:rsidR="008A4743">
        <w:t xml:space="preserve">) </w:t>
      </w:r>
      <w:r w:rsidR="001C4F68">
        <w:t xml:space="preserve">– </w:t>
      </w:r>
      <w:r w:rsidR="008A4743">
        <w:t>Claudette</w:t>
      </w:r>
    </w:p>
    <w:p w14:paraId="5D4D16BC" w14:textId="2E2749B0" w:rsidR="00F9230C" w:rsidRDefault="00D2205C" w:rsidP="00BD2AD1">
      <w:pPr>
        <w:pStyle w:val="SASRBullet"/>
        <w:numPr>
          <w:ilvl w:val="2"/>
          <w:numId w:val="10"/>
        </w:numPr>
        <w:ind w:left="1440"/>
      </w:pPr>
      <w:r>
        <w:t>“I was still unsteady o</w:t>
      </w:r>
      <w:r w:rsidR="003A5437">
        <w:t>n</w:t>
      </w:r>
      <w:r>
        <w:t xml:space="preserve"> my two feet … I whirled around and snarled at her, pushing my ears back from my head. I bit her shoulder</w:t>
      </w:r>
      <w:r w:rsidR="00D64C22">
        <w:t xml:space="preserve"> </w:t>
      </w:r>
      <w:r>
        <w:t>… Hunched in the long cattails, my yellow eyes flashing, shoveling ragged hunks of bread into my mouth</w:t>
      </w:r>
      <w:r w:rsidR="001E3F20">
        <w:t>.</w:t>
      </w:r>
      <w:r>
        <w:t>” (p</w:t>
      </w:r>
      <w:r w:rsidR="001C4F68">
        <w:t>.</w:t>
      </w:r>
      <w:r>
        <w:t xml:space="preserve"> 234) </w:t>
      </w:r>
      <w:r w:rsidR="001C4F68">
        <w:t>–</w:t>
      </w:r>
      <w:r w:rsidR="008A4743">
        <w:t xml:space="preserve"> Claudette</w:t>
      </w:r>
      <w:r>
        <w:t xml:space="preserve"> </w:t>
      </w:r>
    </w:p>
    <w:p w14:paraId="6B182D06" w14:textId="4B56E044" w:rsidR="008A4743" w:rsidRDefault="00D2205C" w:rsidP="00BD2AD1">
      <w:pPr>
        <w:pStyle w:val="SASRBullet"/>
        <w:numPr>
          <w:ilvl w:val="2"/>
          <w:numId w:val="10"/>
        </w:numPr>
        <w:ind w:left="1440"/>
      </w:pPr>
      <w:r>
        <w:t>“I felt a throb of compassion</w:t>
      </w:r>
      <w:r w:rsidR="008A4743">
        <w:t>” (p</w:t>
      </w:r>
      <w:r w:rsidR="001C4F68">
        <w:t>.</w:t>
      </w:r>
      <w:r w:rsidR="008A4743">
        <w:t xml:space="preserve"> 235) – Claudette </w:t>
      </w:r>
    </w:p>
    <w:p w14:paraId="137FA710" w14:textId="3442BF3A" w:rsidR="00D2205C" w:rsidRDefault="008A4743" w:rsidP="00BD2AD1">
      <w:pPr>
        <w:pStyle w:val="SASRBullet"/>
        <w:numPr>
          <w:ilvl w:val="2"/>
          <w:numId w:val="10"/>
        </w:numPr>
        <w:ind w:left="1440"/>
      </w:pPr>
      <w:r>
        <w:t>“</w:t>
      </w:r>
      <w:r w:rsidR="00D2205C">
        <w:t>Then I congratulated myself. This was a Stage 3 thought</w:t>
      </w:r>
      <w:r w:rsidR="001E3F20">
        <w:t>.</w:t>
      </w:r>
      <w:r w:rsidR="00D2205C">
        <w:t>” (p</w:t>
      </w:r>
      <w:r w:rsidR="001C4F68">
        <w:t>.</w:t>
      </w:r>
      <w:r w:rsidR="00567BB6">
        <w:t xml:space="preserve"> </w:t>
      </w:r>
      <w:r w:rsidR="00D2205C">
        <w:t>235)</w:t>
      </w:r>
      <w:r>
        <w:t xml:space="preserve"> – Claudette </w:t>
      </w:r>
    </w:p>
    <w:p w14:paraId="601C5B48" w14:textId="77777777" w:rsidR="008A4743" w:rsidRDefault="00D2205C" w:rsidP="00BD2AD1">
      <w:pPr>
        <w:pStyle w:val="SASRBullet"/>
      </w:pPr>
      <w:r w:rsidRPr="00BD2AD1">
        <w:t>Question</w:t>
      </w:r>
      <w:r>
        <w:t xml:space="preserve"> mark (?) near</w:t>
      </w:r>
    </w:p>
    <w:p w14:paraId="377F5145" w14:textId="299AF0CE" w:rsidR="008A4743" w:rsidRDefault="00D2205C" w:rsidP="00BD2AD1">
      <w:pPr>
        <w:pStyle w:val="SASRBullet"/>
        <w:numPr>
          <w:ilvl w:val="2"/>
          <w:numId w:val="10"/>
        </w:numPr>
        <w:ind w:left="1440"/>
      </w:pPr>
      <w:r>
        <w:t>“I’d seen what happened if you ga</w:t>
      </w:r>
      <w:r w:rsidR="00914EA3">
        <w:t>ve in to your natural aptitudes</w:t>
      </w:r>
      <w:r>
        <w:t>”</w:t>
      </w:r>
      <w:r w:rsidR="00914EA3">
        <w:t xml:space="preserve"> (p. 232)</w:t>
      </w:r>
      <w:r>
        <w:t xml:space="preserve"> </w:t>
      </w:r>
      <w:r w:rsidR="00914EA3">
        <w:t>(</w:t>
      </w:r>
      <w:r>
        <w:t>indicating a question about what happens to the girls wh</w:t>
      </w:r>
      <w:r w:rsidR="001C4F68">
        <w:t>o show their natural abilities</w:t>
      </w:r>
      <w:r w:rsidR="00914EA3">
        <w:t>)</w:t>
      </w:r>
      <w:r w:rsidR="001C4F68">
        <w:t xml:space="preserve"> </w:t>
      </w:r>
    </w:p>
    <w:p w14:paraId="1B00AA73" w14:textId="7FAEE92F" w:rsidR="008A4743" w:rsidRDefault="00D2205C" w:rsidP="00BD2AD1">
      <w:pPr>
        <w:pStyle w:val="SASRBullet"/>
        <w:numPr>
          <w:ilvl w:val="2"/>
          <w:numId w:val="10"/>
        </w:numPr>
        <w:ind w:left="1440"/>
      </w:pPr>
      <w:r>
        <w:t>“Different sorts of calculations were required to survive at the home</w:t>
      </w:r>
      <w:r w:rsidR="001E3F20">
        <w:t>.</w:t>
      </w:r>
      <w:r>
        <w:t>”</w:t>
      </w:r>
      <w:r w:rsidR="00DA67BC">
        <w:t xml:space="preserve"> (p</w:t>
      </w:r>
      <w:r w:rsidR="001C4F68">
        <w:t>.</w:t>
      </w:r>
      <w:r w:rsidR="00DA67BC">
        <w:t xml:space="preserve"> 232)</w:t>
      </w:r>
      <w:r>
        <w:t xml:space="preserve"> </w:t>
      </w:r>
    </w:p>
    <w:p w14:paraId="71886D77" w14:textId="7434BD76" w:rsidR="008A4743" w:rsidRDefault="00D2205C" w:rsidP="00BD2AD1">
      <w:pPr>
        <w:pStyle w:val="SASRBullet"/>
        <w:numPr>
          <w:ilvl w:val="2"/>
          <w:numId w:val="10"/>
        </w:numPr>
        <w:ind w:left="1440"/>
      </w:pPr>
      <w:r>
        <w:t>“The pack hated Jeanette, but we hated Mirabella more</w:t>
      </w:r>
      <w:r w:rsidR="001E3F20">
        <w:t>.</w:t>
      </w:r>
      <w:r>
        <w:t>” (p. 233</w:t>
      </w:r>
      <w:r w:rsidR="00567BB6">
        <w:t>)</w:t>
      </w:r>
    </w:p>
    <w:p w14:paraId="3A5BEB5D" w14:textId="0993B228" w:rsidR="00567BB6" w:rsidRDefault="00567BB6" w:rsidP="00BD2AD1">
      <w:pPr>
        <w:pStyle w:val="SASRBullet"/>
        <w:numPr>
          <w:ilvl w:val="2"/>
          <w:numId w:val="10"/>
        </w:numPr>
        <w:ind w:left="1440"/>
      </w:pPr>
      <w:r>
        <w:t>“</w:t>
      </w:r>
      <w:r w:rsidR="00914EA3">
        <w:t>’</w:t>
      </w:r>
      <w:r>
        <w:t>Whatever will become of Mirabella?</w:t>
      </w:r>
      <w:r w:rsidR="00914EA3">
        <w:t>’</w:t>
      </w:r>
      <w:r>
        <w:t>” (p</w:t>
      </w:r>
      <w:r w:rsidR="001C4F68">
        <w:t>.</w:t>
      </w:r>
      <w:r>
        <w:t xml:space="preserve"> 233)</w:t>
      </w:r>
    </w:p>
    <w:p w14:paraId="6343D7CB" w14:textId="7DE28943" w:rsidR="00567BB6" w:rsidRDefault="00D2205C" w:rsidP="00BD2AD1">
      <w:pPr>
        <w:pStyle w:val="SASRBullet"/>
        <w:numPr>
          <w:ilvl w:val="2"/>
          <w:numId w:val="10"/>
        </w:numPr>
        <w:ind w:left="1440"/>
      </w:pPr>
      <w:r>
        <w:t>“</w:t>
      </w:r>
      <w:r w:rsidR="00567BB6">
        <w:t>[S]</w:t>
      </w:r>
      <w:r>
        <w:t>caring ourselves with stories of catastrophic bliss” (p</w:t>
      </w:r>
      <w:r w:rsidR="001C4F68">
        <w:t>.</w:t>
      </w:r>
      <w:r>
        <w:t xml:space="preserve"> 233) </w:t>
      </w:r>
    </w:p>
    <w:p w14:paraId="2338CE8E" w14:textId="4119F6FC" w:rsidR="00D2205C" w:rsidRDefault="00567BB6" w:rsidP="00BD2AD1">
      <w:pPr>
        <w:pStyle w:val="SASRBullet"/>
        <w:numPr>
          <w:ilvl w:val="2"/>
          <w:numId w:val="10"/>
        </w:numPr>
        <w:ind w:left="1440"/>
      </w:pPr>
      <w:r>
        <w:t>“</w:t>
      </w:r>
      <w:r>
        <w:rPr>
          <w:i/>
        </w:rPr>
        <w:t xml:space="preserve">How </w:t>
      </w:r>
      <w:r w:rsidR="00914EA3">
        <w:rPr>
          <w:i/>
        </w:rPr>
        <w:t>can people</w:t>
      </w:r>
      <w:r>
        <w:rPr>
          <w:i/>
        </w:rPr>
        <w:t xml:space="preserve"> live like they do?”</w:t>
      </w:r>
      <w:r>
        <w:t xml:space="preserve"> (p</w:t>
      </w:r>
      <w:r w:rsidR="001C4F68">
        <w:t>.</w:t>
      </w:r>
      <w:r>
        <w:t xml:space="preserve"> 235)</w:t>
      </w:r>
    </w:p>
    <w:p w14:paraId="48504F7E" w14:textId="6EA81C8A" w:rsidR="00567BB6" w:rsidRDefault="00D2205C" w:rsidP="00BD2AD1">
      <w:pPr>
        <w:pStyle w:val="SASRBullet"/>
      </w:pPr>
      <w:r w:rsidRPr="00BD2AD1">
        <w:t>Exclamation</w:t>
      </w:r>
      <w:r>
        <w:t xml:space="preserve"> mark (!) near </w:t>
      </w:r>
    </w:p>
    <w:p w14:paraId="1DD50FFA" w14:textId="7AAECCDF" w:rsidR="008A4743" w:rsidRDefault="00D2205C" w:rsidP="00BD2AD1">
      <w:pPr>
        <w:pStyle w:val="SASRBullet"/>
        <w:numPr>
          <w:ilvl w:val="2"/>
          <w:numId w:val="10"/>
        </w:numPr>
        <w:ind w:left="1440"/>
      </w:pPr>
      <w:r>
        <w:t>“</w:t>
      </w:r>
      <w:r w:rsidR="00DA67BC">
        <w:t>[T]</w:t>
      </w:r>
      <w:r>
        <w:t>rying to strangle a mallard with her rosary beads” (p</w:t>
      </w:r>
      <w:r w:rsidR="001C4F68">
        <w:t>.</w:t>
      </w:r>
      <w:r>
        <w:t xml:space="preserve"> 234) </w:t>
      </w:r>
    </w:p>
    <w:p w14:paraId="636C75E4" w14:textId="5B50BFE5" w:rsidR="008A4743" w:rsidRDefault="00D2205C" w:rsidP="00BD2AD1">
      <w:pPr>
        <w:pStyle w:val="SASRBullet"/>
        <w:numPr>
          <w:ilvl w:val="2"/>
          <w:numId w:val="10"/>
        </w:numPr>
        <w:ind w:left="1440"/>
      </w:pPr>
      <w:r>
        <w:t>“Mirabella didn’t even try to curb her desire to kill things” (p</w:t>
      </w:r>
      <w:r w:rsidR="001C4F68">
        <w:t>.</w:t>
      </w:r>
      <w:r>
        <w:t xml:space="preserve"> 234</w:t>
      </w:r>
      <w:r w:rsidR="00DA67BC">
        <w:t>)</w:t>
      </w:r>
      <w:r>
        <w:t xml:space="preserve"> </w:t>
      </w:r>
    </w:p>
    <w:p w14:paraId="4F35F7FF" w14:textId="77777777" w:rsidR="00305C3B" w:rsidRDefault="00305C3B" w:rsidP="00305C3B">
      <w:pPr>
        <w:pStyle w:val="BR"/>
      </w:pPr>
    </w:p>
    <w:p w14:paraId="6477CCD3" w14:textId="1938CA4B" w:rsidR="007D6488" w:rsidRDefault="00D64C22" w:rsidP="007D6488">
      <w:pPr>
        <w:pStyle w:val="TA"/>
      </w:pPr>
      <w:r>
        <w:t xml:space="preserve">Instruct </w:t>
      </w:r>
      <w:r w:rsidR="003A7E2F">
        <w:t xml:space="preserve">students </w:t>
      </w:r>
      <w:r>
        <w:t>to form</w:t>
      </w:r>
      <w:r w:rsidR="003A7E2F">
        <w:t xml:space="preserve"> small groups. </w:t>
      </w:r>
      <w:r w:rsidRPr="00D64C22">
        <w:t xml:space="preserve">Post or project </w:t>
      </w:r>
      <w:r>
        <w:t>the</w:t>
      </w:r>
      <w:r w:rsidRPr="00D64C22">
        <w:t xml:space="preserve"> </w:t>
      </w:r>
      <w:r w:rsidR="00BD2AD1">
        <w:t xml:space="preserve">questions below </w:t>
      </w:r>
      <w:r w:rsidRPr="00D64C22">
        <w:t xml:space="preserve">for students to discuss. Instruct students to continue to annotate the text </w:t>
      </w:r>
      <w:r w:rsidR="007D6488">
        <w:t xml:space="preserve">for both central idea and character development </w:t>
      </w:r>
      <w:r w:rsidRPr="00D64C22">
        <w:t>as they read and discuss</w:t>
      </w:r>
      <w:r>
        <w:t>.</w:t>
      </w:r>
      <w:r w:rsidR="007D6488">
        <w:t xml:space="preserve"> Remind students that they should also be keeping track of character development in the text using the Character Tracking Tool</w:t>
      </w:r>
      <w:r w:rsidR="00EE7203">
        <w:t xml:space="preserve">, </w:t>
      </w:r>
      <w:r w:rsidR="00EE7203" w:rsidRPr="00EE7203">
        <w:t>and adding to the Epigraph Effect Tool as they gather more evidence.</w:t>
      </w:r>
    </w:p>
    <w:p w14:paraId="62F996AA" w14:textId="77777777" w:rsidR="007D6488" w:rsidRDefault="007D6488" w:rsidP="007D6488">
      <w:pPr>
        <w:pStyle w:val="IN"/>
      </w:pPr>
      <w:r w:rsidRPr="00A57493">
        <w:rPr>
          <w:rFonts w:asciiTheme="minorHAnsi" w:hAnsiTheme="minorHAnsi"/>
        </w:rPr>
        <w:t>Consider drawing students’ attention to the application of standard SL.9-10.1.c through their effective participation in a collaborative discussion. Students may focus on posing and responding to questions, incorporating others into the discussion</w:t>
      </w:r>
      <w:r>
        <w:rPr>
          <w:rFonts w:asciiTheme="minorHAnsi" w:hAnsiTheme="minorHAnsi"/>
        </w:rPr>
        <w:t>,</w:t>
      </w:r>
      <w:r w:rsidRPr="00A57493">
        <w:rPr>
          <w:rFonts w:asciiTheme="minorHAnsi" w:hAnsiTheme="minorHAnsi"/>
        </w:rPr>
        <w:t xml:space="preserve"> and challenging or verifying ideas and conclusions</w:t>
      </w:r>
      <w:r>
        <w:rPr>
          <w:rFonts w:asciiTheme="majorHAnsi" w:hAnsiTheme="majorHAnsi"/>
        </w:rPr>
        <w:t>.</w:t>
      </w:r>
    </w:p>
    <w:p w14:paraId="1C15D3B3" w14:textId="77777777" w:rsidR="003A7E2F" w:rsidRDefault="00CA0ED5" w:rsidP="003A7E2F">
      <w:pPr>
        <w:pStyle w:val="TA"/>
      </w:pPr>
      <w:r>
        <w:t>Instruct student</w:t>
      </w:r>
      <w:r w:rsidR="00D64C22">
        <w:t xml:space="preserve"> groups</w:t>
      </w:r>
      <w:r>
        <w:t xml:space="preserve"> to </w:t>
      </w:r>
      <w:r w:rsidR="00840483">
        <w:t>read pages 232</w:t>
      </w:r>
      <w:r w:rsidR="00626098">
        <w:t>–</w:t>
      </w:r>
      <w:r w:rsidR="00840483">
        <w:t>235</w:t>
      </w:r>
      <w:r w:rsidR="00626098">
        <w:t xml:space="preserve"> (</w:t>
      </w:r>
      <w:r w:rsidR="00840483">
        <w:t>from “I was one of the good girls” to “Then I congratulated myself. This was a Stage 3 thought”</w:t>
      </w:r>
      <w:r w:rsidR="00626098">
        <w:t>)</w:t>
      </w:r>
      <w:r w:rsidR="00D64C22">
        <w:t xml:space="preserve"> and answer the following questions before sharing out with the class.</w:t>
      </w:r>
    </w:p>
    <w:p w14:paraId="0C6728A3" w14:textId="2CE7A034" w:rsidR="009D1ECD" w:rsidRPr="00C358F6" w:rsidRDefault="00B36F77" w:rsidP="00A57493">
      <w:pPr>
        <w:pStyle w:val="TA"/>
      </w:pPr>
      <w:r>
        <w:t xml:space="preserve">Provide students with the following definitions: </w:t>
      </w:r>
      <w:r>
        <w:rPr>
          <w:i/>
        </w:rPr>
        <w:t>vied</w:t>
      </w:r>
      <w:r>
        <w:t xml:space="preserve"> means “competed with others in an attempt to get or win something,” </w:t>
      </w:r>
      <w:r w:rsidR="00914EA3">
        <w:rPr>
          <w:i/>
        </w:rPr>
        <w:t xml:space="preserve">aptitudes </w:t>
      </w:r>
      <w:r w:rsidR="00914EA3">
        <w:t xml:space="preserve">means “abilities or talents,” </w:t>
      </w:r>
      <w:r w:rsidR="009E4AE3">
        <w:rPr>
          <w:i/>
        </w:rPr>
        <w:t xml:space="preserve">catastrophic </w:t>
      </w:r>
      <w:r w:rsidR="009E4AE3">
        <w:t>means</w:t>
      </w:r>
      <w:r>
        <w:t xml:space="preserve"> “disastrous</w:t>
      </w:r>
      <w:r w:rsidR="00D64C22">
        <w:t>,</w:t>
      </w:r>
      <w:r>
        <w:t xml:space="preserve">” </w:t>
      </w:r>
      <w:r>
        <w:rPr>
          <w:i/>
        </w:rPr>
        <w:t>bliss</w:t>
      </w:r>
      <w:r w:rsidR="006963BF">
        <w:rPr>
          <w:i/>
        </w:rPr>
        <w:t xml:space="preserve"> </w:t>
      </w:r>
      <w:r w:rsidR="006963BF">
        <w:t>means “supreme happiness</w:t>
      </w:r>
      <w:r w:rsidR="00D64C22">
        <w:t>,</w:t>
      </w:r>
      <w:r w:rsidR="006963BF">
        <w:t xml:space="preserve">” </w:t>
      </w:r>
      <w:r w:rsidR="000C4916">
        <w:rPr>
          <w:i/>
        </w:rPr>
        <w:t xml:space="preserve">vacant </w:t>
      </w:r>
      <w:r w:rsidR="000C4916">
        <w:t>means “</w:t>
      </w:r>
      <w:r w:rsidR="000C4916" w:rsidRPr="00C358F6">
        <w:rPr>
          <w:shd w:val="clear" w:color="auto" w:fill="FFFFFF"/>
        </w:rPr>
        <w:t>devoid of thought, reflection, or expression</w:t>
      </w:r>
      <w:r w:rsidR="000C4916">
        <w:rPr>
          <w:shd w:val="clear" w:color="auto" w:fill="FFFFFF"/>
        </w:rPr>
        <w:t>,”</w:t>
      </w:r>
      <w:r w:rsidR="000C4916">
        <w:rPr>
          <w:i/>
        </w:rPr>
        <w:t xml:space="preserve"> </w:t>
      </w:r>
      <w:r w:rsidR="000F36C6">
        <w:rPr>
          <w:i/>
        </w:rPr>
        <w:t xml:space="preserve">compassion </w:t>
      </w:r>
      <w:r w:rsidR="000F36C6">
        <w:t xml:space="preserve">means </w:t>
      </w:r>
      <w:r w:rsidR="000F36C6">
        <w:lastRenderedPageBreak/>
        <w:t>“feeling of wanting to help someone who is sick, hungry, in trouble, etc.</w:t>
      </w:r>
      <w:r w:rsidR="00D64C22">
        <w:t>,</w:t>
      </w:r>
      <w:r w:rsidR="000F36C6">
        <w:t>”</w:t>
      </w:r>
      <w:r w:rsidR="000F36C6">
        <w:rPr>
          <w:i/>
        </w:rPr>
        <w:t xml:space="preserve"> </w:t>
      </w:r>
      <w:r w:rsidR="006963BF">
        <w:rPr>
          <w:i/>
        </w:rPr>
        <w:t>rehabilitated</w:t>
      </w:r>
      <w:r w:rsidR="006963BF">
        <w:t xml:space="preserve"> means “restored to a condition of good health, ability to work or the like</w:t>
      </w:r>
      <w:r w:rsidR="00C358F6">
        <w:t>,</w:t>
      </w:r>
      <w:r w:rsidR="006963BF">
        <w:t xml:space="preserve">” and </w:t>
      </w:r>
      <w:r w:rsidR="006963BF">
        <w:rPr>
          <w:i/>
        </w:rPr>
        <w:t>confounding</w:t>
      </w:r>
      <w:r w:rsidR="006963BF">
        <w:t xml:space="preserve"> means “confusing</w:t>
      </w:r>
      <w:r w:rsidR="00C358F6">
        <w:rPr>
          <w:shd w:val="clear" w:color="auto" w:fill="FFFFFF"/>
        </w:rPr>
        <w:t>.”</w:t>
      </w:r>
    </w:p>
    <w:p w14:paraId="6C8EA7F0" w14:textId="77777777" w:rsidR="009D1ECD" w:rsidRPr="00AA0F40" w:rsidRDefault="00E961A2" w:rsidP="00A57493">
      <w:pPr>
        <w:pStyle w:val="IN"/>
      </w:pPr>
      <w:r w:rsidRPr="00AA0F40">
        <w:t>Students may be familiar with some of these words. Consider asking students to volunteer definitions before providing them to the class.</w:t>
      </w:r>
    </w:p>
    <w:p w14:paraId="37CDA144" w14:textId="6DE84C1C" w:rsidR="003A7E2F" w:rsidRDefault="003A7E2F" w:rsidP="003A7E2F">
      <w:pPr>
        <w:pStyle w:val="SA"/>
      </w:pPr>
      <w:r>
        <w:t xml:space="preserve">Students </w:t>
      </w:r>
      <w:r w:rsidR="00CD1ED9">
        <w:t xml:space="preserve">write the definitions of </w:t>
      </w:r>
      <w:r w:rsidR="00CD1ED9">
        <w:rPr>
          <w:i/>
        </w:rPr>
        <w:t xml:space="preserve">vied, </w:t>
      </w:r>
      <w:r w:rsidR="00D64C22">
        <w:rPr>
          <w:i/>
        </w:rPr>
        <w:t xml:space="preserve">aptitudes, </w:t>
      </w:r>
      <w:r w:rsidR="00CD1ED9">
        <w:rPr>
          <w:i/>
        </w:rPr>
        <w:t>catastrophic, bliss</w:t>
      </w:r>
      <w:r w:rsidR="00D64C22">
        <w:rPr>
          <w:i/>
        </w:rPr>
        <w:t xml:space="preserve">, </w:t>
      </w:r>
      <w:r w:rsidR="000C4916">
        <w:rPr>
          <w:i/>
        </w:rPr>
        <w:t xml:space="preserve">vacant, </w:t>
      </w:r>
      <w:r w:rsidR="00D64C22">
        <w:rPr>
          <w:i/>
        </w:rPr>
        <w:t>compassion, rehabilitated,</w:t>
      </w:r>
      <w:r w:rsidR="00CD1ED9">
        <w:rPr>
          <w:i/>
        </w:rPr>
        <w:t xml:space="preserve"> </w:t>
      </w:r>
      <w:r w:rsidR="000C4916">
        <w:rPr>
          <w:i/>
        </w:rPr>
        <w:t xml:space="preserve">and </w:t>
      </w:r>
      <w:r w:rsidR="00CD1ED9">
        <w:rPr>
          <w:i/>
        </w:rPr>
        <w:t>confounding</w:t>
      </w:r>
      <w:r w:rsidR="00CD1ED9">
        <w:t xml:space="preserve"> </w:t>
      </w:r>
      <w:r w:rsidR="00D64C22">
        <w:t xml:space="preserve">and </w:t>
      </w:r>
      <w:r w:rsidR="00CD1ED9">
        <w:t>on their cop</w:t>
      </w:r>
      <w:r w:rsidR="00D64C22">
        <w:t>ies</w:t>
      </w:r>
      <w:r w:rsidR="00CD1ED9">
        <w:t xml:space="preserve"> of the text or in a vocabulary </w:t>
      </w:r>
      <w:bookmarkStart w:id="0" w:name="_GoBack"/>
      <w:r w:rsidR="00CD1ED9">
        <w:t>journal</w:t>
      </w:r>
      <w:bookmarkEnd w:id="0"/>
      <w:r>
        <w:t>.</w:t>
      </w:r>
    </w:p>
    <w:p w14:paraId="66B089F0" w14:textId="580F0974" w:rsidR="000F36C6" w:rsidRPr="004404B0" w:rsidRDefault="000F36C6" w:rsidP="003A7E2F">
      <w:pPr>
        <w:pStyle w:val="IN"/>
      </w:pPr>
      <w:r>
        <w:rPr>
          <w:b/>
        </w:rPr>
        <w:t>Differentiation Consideration:</w:t>
      </w:r>
      <w:r>
        <w:t xml:space="preserve"> Consider providing students with the following definitions: </w:t>
      </w:r>
      <w:r w:rsidR="00F327F8">
        <w:rPr>
          <w:i/>
        </w:rPr>
        <w:t xml:space="preserve">daydream </w:t>
      </w:r>
      <w:r w:rsidR="00F327F8">
        <w:t xml:space="preserve">means “pleasant thoughts about one’s life or future that one has while one is awake” and </w:t>
      </w:r>
      <w:r w:rsidR="000C4916">
        <w:rPr>
          <w:i/>
        </w:rPr>
        <w:t xml:space="preserve">ambushed </w:t>
      </w:r>
      <w:r w:rsidR="000C4916">
        <w:t>means “atta</w:t>
      </w:r>
      <w:r w:rsidR="00F327F8">
        <w:t>cked from a concealed position.”</w:t>
      </w:r>
    </w:p>
    <w:p w14:paraId="1DA8AD08" w14:textId="50C916CF" w:rsidR="009D1ECD" w:rsidRPr="00A57493" w:rsidRDefault="000F36C6" w:rsidP="00A57493">
      <w:pPr>
        <w:pStyle w:val="DCwithSA"/>
      </w:pPr>
      <w:r w:rsidRPr="004404B0">
        <w:t>Students write the definitions of</w:t>
      </w:r>
      <w:r w:rsidRPr="00AA0F40">
        <w:t xml:space="preserve"> </w:t>
      </w:r>
      <w:r w:rsidR="00F327F8" w:rsidRPr="00E61B25">
        <w:rPr>
          <w:i/>
        </w:rPr>
        <w:t>daydream</w:t>
      </w:r>
      <w:r w:rsidR="00F327F8">
        <w:t xml:space="preserve"> and </w:t>
      </w:r>
      <w:r w:rsidR="000C4916" w:rsidRPr="00E61B25">
        <w:rPr>
          <w:i/>
        </w:rPr>
        <w:t>ambushed</w:t>
      </w:r>
      <w:r w:rsidRPr="00AA0F40">
        <w:t xml:space="preserve"> </w:t>
      </w:r>
      <w:r w:rsidR="00D64C22">
        <w:t>on their copies</w:t>
      </w:r>
      <w:r w:rsidRPr="00AA0F40">
        <w:t xml:space="preserve"> of the text or in a vocabulary journal.</w:t>
      </w:r>
    </w:p>
    <w:p w14:paraId="6B02D482" w14:textId="48521395" w:rsidR="00153D77" w:rsidRDefault="00153D77" w:rsidP="00B650AA">
      <w:pPr>
        <w:pStyle w:val="Q"/>
      </w:pPr>
      <w:r>
        <w:t xml:space="preserve">Why </w:t>
      </w:r>
      <w:r w:rsidR="00F16D27">
        <w:t xml:space="preserve">does the narrator choose to </w:t>
      </w:r>
      <w:r>
        <w:t>stay in the “middle of the pack”</w:t>
      </w:r>
      <w:r w:rsidR="007F3FB8">
        <w:t>?</w:t>
      </w:r>
    </w:p>
    <w:p w14:paraId="669F7FCD" w14:textId="77777777" w:rsidR="00F16D27" w:rsidRDefault="00B650AA" w:rsidP="00B650AA">
      <w:pPr>
        <w:pStyle w:val="SR"/>
      </w:pPr>
      <w:r w:rsidRPr="00B650AA">
        <w:t>S</w:t>
      </w:r>
      <w:r w:rsidR="00F16D27">
        <w:t>tudent responses may include:</w:t>
      </w:r>
    </w:p>
    <w:p w14:paraId="0FF6CFFD" w14:textId="77777777" w:rsidR="00F16D27" w:rsidRPr="009F2212" w:rsidRDefault="00F16D27" w:rsidP="009F2212">
      <w:pPr>
        <w:pStyle w:val="SASRBullet"/>
      </w:pPr>
      <w:r w:rsidRPr="009F2212">
        <w:t>S</w:t>
      </w:r>
      <w:r w:rsidR="00B650AA" w:rsidRPr="009F2212">
        <w:t>uccess at St. Lucy’s means ada</w:t>
      </w:r>
      <w:r w:rsidRPr="009F2212">
        <w:t xml:space="preserve">pting enough but not too much. The narrator says, </w:t>
      </w:r>
      <w:r w:rsidR="00B650AA" w:rsidRPr="009F2212">
        <w:t>“</w:t>
      </w:r>
      <w:r w:rsidR="00C84C49" w:rsidRPr="009F2212">
        <w:t>b</w:t>
      </w:r>
      <w:r w:rsidR="00B650AA" w:rsidRPr="009F2212">
        <w:t>ut I’d seen what happened if you gave in to your natura</w:t>
      </w:r>
      <w:r w:rsidRPr="009F2212">
        <w:t>l aptitudes” (p. 232).</w:t>
      </w:r>
    </w:p>
    <w:p w14:paraId="0A95E1B3" w14:textId="77777777" w:rsidR="00783B61" w:rsidRDefault="00F16D27" w:rsidP="000006B2">
      <w:pPr>
        <w:pStyle w:val="SASRBullet"/>
      </w:pPr>
      <w:r w:rsidRPr="009F2212">
        <w:t>The</w:t>
      </w:r>
      <w:r w:rsidR="00A57493">
        <w:t xml:space="preserve"> narrator wants to fit in and stay in the</w:t>
      </w:r>
      <w:r w:rsidRPr="009F2212">
        <w:t xml:space="preserve"> </w:t>
      </w:r>
      <w:r w:rsidR="00B650AA" w:rsidRPr="009F2212">
        <w:t>middle of the pack.</w:t>
      </w:r>
      <w:r w:rsidR="004412A9" w:rsidRPr="009F2212">
        <w:t xml:space="preserve"> The narrator states</w:t>
      </w:r>
      <w:r w:rsidR="007D6488">
        <w:t xml:space="preserve"> that</w:t>
      </w:r>
      <w:r w:rsidR="00B650AA" w:rsidRPr="009F2212">
        <w:t xml:space="preserve"> “The pack hated Jeanette, but we hated Mirabella more” (p. 233)</w:t>
      </w:r>
      <w:r w:rsidR="004412A9" w:rsidRPr="009F2212">
        <w:t>, demonstrating that</w:t>
      </w:r>
      <w:r w:rsidR="004404B0">
        <w:t xml:space="preserve"> those who either fail to adapt or adapt too successfully run the risk of </w:t>
      </w:r>
      <w:r w:rsidR="004412A9" w:rsidRPr="009F2212">
        <w:t>being hated.</w:t>
      </w:r>
    </w:p>
    <w:p w14:paraId="330039C3" w14:textId="69509563" w:rsidR="00783B61" w:rsidRDefault="00783B61" w:rsidP="00B650AA">
      <w:pPr>
        <w:pStyle w:val="Q"/>
      </w:pPr>
      <w:r>
        <w:t xml:space="preserve">How does the statement “I’d begun to snarl at my own reflection as if it were a stranger” develop Claudette’s character? </w:t>
      </w:r>
    </w:p>
    <w:p w14:paraId="2AB4CE59" w14:textId="63B6726C" w:rsidR="00783B61" w:rsidRDefault="00783B61" w:rsidP="00A57493">
      <w:pPr>
        <w:pStyle w:val="SR"/>
      </w:pPr>
      <w:r>
        <w:t>The statement shows that Claudette does not recognize her own reflection in the mirror because she is starting to become more human than wolf</w:t>
      </w:r>
      <w:r w:rsidR="00957B6E">
        <w:t>-</w:t>
      </w:r>
      <w:r w:rsidR="00F327F8">
        <w:t>like (p. 233).</w:t>
      </w:r>
    </w:p>
    <w:p w14:paraId="755D045F" w14:textId="15459CCE" w:rsidR="00153D77" w:rsidRDefault="006C63C0" w:rsidP="003A496C">
      <w:pPr>
        <w:pStyle w:val="Q"/>
      </w:pPr>
      <w:r>
        <w:t>Why would failing be a "catastrophic bliss"</w:t>
      </w:r>
      <w:r w:rsidR="00F327F8">
        <w:t>?</w:t>
      </w:r>
    </w:p>
    <w:p w14:paraId="0C7D9AC3" w14:textId="4EB94FA0" w:rsidR="00153D77" w:rsidRDefault="00153D77" w:rsidP="003A496C">
      <w:pPr>
        <w:pStyle w:val="SR"/>
      </w:pPr>
      <w:r>
        <w:t xml:space="preserve">It would </w:t>
      </w:r>
      <w:r w:rsidR="0003628A">
        <w:t xml:space="preserve">be </w:t>
      </w:r>
      <w:r>
        <w:t>blissful because the</w:t>
      </w:r>
      <w:r w:rsidR="00436063">
        <w:t xml:space="preserve"> girls</w:t>
      </w:r>
      <w:r>
        <w:t xml:space="preserve"> could </w:t>
      </w:r>
      <w:r w:rsidR="007D6488">
        <w:t>go</w:t>
      </w:r>
      <w:r>
        <w:t xml:space="preserve"> home</w:t>
      </w:r>
      <w:r w:rsidR="007D6488">
        <w:t>,</w:t>
      </w:r>
      <w:r>
        <w:t xml:space="preserve"> where they feel comfortable, </w:t>
      </w:r>
      <w:r w:rsidR="007D6488">
        <w:t xml:space="preserve">and be </w:t>
      </w:r>
      <w:r>
        <w:t>with their parents. But it would be a disaster because their parents want a better life for the</w:t>
      </w:r>
      <w:r w:rsidR="00F327F8">
        <w:t>m, which St. Lucy’s can offer (p. 233).</w:t>
      </w:r>
    </w:p>
    <w:p w14:paraId="49A6F432" w14:textId="77777777" w:rsidR="001C7F6D" w:rsidRDefault="001C7F6D" w:rsidP="003A496C">
      <w:pPr>
        <w:pStyle w:val="IN"/>
      </w:pPr>
      <w:r>
        <w:rPr>
          <w:b/>
        </w:rPr>
        <w:t>Differentiation Consideration</w:t>
      </w:r>
      <w:r>
        <w:t>: Consider posing the following optional extension question for students who would benefit from a greater challenge:</w:t>
      </w:r>
    </w:p>
    <w:p w14:paraId="24F2F556" w14:textId="77777777" w:rsidR="001C7F6D" w:rsidRDefault="001C7F6D" w:rsidP="003A496C">
      <w:pPr>
        <w:pStyle w:val="DCwithQ"/>
      </w:pPr>
      <w:r>
        <w:t>How do Claudette and the rest of the pack feel about failing?</w:t>
      </w:r>
    </w:p>
    <w:p w14:paraId="17BAAF8C" w14:textId="77777777" w:rsidR="001C7F6D" w:rsidRDefault="001C7F6D" w:rsidP="00E61B25">
      <w:pPr>
        <w:pStyle w:val="DCwithSR"/>
      </w:pPr>
      <w:r>
        <w:t xml:space="preserve">They are fearful of failing, but they also wish to fail (“guiltily hoped”) because they miss their native culture and their home. </w:t>
      </w:r>
      <w:r w:rsidR="007D6488">
        <w:t xml:space="preserve">All of these feelings are reflected in the statement, </w:t>
      </w:r>
      <w:r>
        <w:t xml:space="preserve">“We liked to </w:t>
      </w:r>
      <w:r>
        <w:lastRenderedPageBreak/>
        <w:t>speculate about this before bedtime, scaring ourselves with stories of catastrophic bliss” (p. 233).</w:t>
      </w:r>
    </w:p>
    <w:p w14:paraId="6FED5663" w14:textId="77777777" w:rsidR="00DA1081" w:rsidRPr="006963BF" w:rsidRDefault="00DA1081" w:rsidP="00DA1081">
      <w:pPr>
        <w:pStyle w:val="Q"/>
      </w:pPr>
      <w:r w:rsidRPr="006963BF">
        <w:t>How</w:t>
      </w:r>
      <w:r>
        <w:t xml:space="preserve"> do the events at the duck pond further develop Claudette’s character?</w:t>
      </w:r>
    </w:p>
    <w:p w14:paraId="7F180D92" w14:textId="77777777" w:rsidR="004E1FCF" w:rsidRDefault="004E1FCF" w:rsidP="00B77129">
      <w:pPr>
        <w:pStyle w:val="SR"/>
      </w:pPr>
      <w:r>
        <w:t>Student responses may include:</w:t>
      </w:r>
    </w:p>
    <w:p w14:paraId="58CD92BF" w14:textId="77777777" w:rsidR="004E1FCF" w:rsidRDefault="00B77129" w:rsidP="004E1FCF">
      <w:pPr>
        <w:pStyle w:val="SASRBullet"/>
      </w:pPr>
      <w:r>
        <w:t xml:space="preserve">The events </w:t>
      </w:r>
      <w:r w:rsidR="00F248FC">
        <w:t xml:space="preserve">show </w:t>
      </w:r>
      <w:r w:rsidR="004E1FCF">
        <w:t>that Claudette is learn</w:t>
      </w:r>
      <w:r w:rsidR="007D6488">
        <w:t>ing to adapt to the new culture.</w:t>
      </w:r>
      <w:r>
        <w:t xml:space="preserve"> She knows </w:t>
      </w:r>
      <w:r w:rsidR="004E1FCF">
        <w:t xml:space="preserve">how to take the bread out of the bag, make little balls of bread, and then give the balls to the ducks without killing them. </w:t>
      </w:r>
      <w:r w:rsidR="000A2A50">
        <w:t>She can also use her “new motor skills” to throw stones (p. 234).</w:t>
      </w:r>
    </w:p>
    <w:p w14:paraId="61839B33" w14:textId="5FDF8E7A" w:rsidR="004E1FCF" w:rsidRDefault="004E1FCF" w:rsidP="004E1FCF">
      <w:pPr>
        <w:pStyle w:val="SASRBullet"/>
      </w:pPr>
      <w:r>
        <w:t>The events demonstrate that</w:t>
      </w:r>
      <w:r w:rsidR="007D6488">
        <w:t xml:space="preserve"> Claudette is willing to fight. S</w:t>
      </w:r>
      <w:r>
        <w:t>he “bit</w:t>
      </w:r>
      <w:r w:rsidR="00E61B25">
        <w:t>[es]</w:t>
      </w:r>
      <w:r>
        <w:t xml:space="preserve"> [Mirabella’s] shoulder,” “</w:t>
      </w:r>
      <w:r w:rsidR="00E61B25">
        <w:t xml:space="preserve">use[s] </w:t>
      </w:r>
      <w:r>
        <w:t xml:space="preserve">[her] new motor skills” </w:t>
      </w:r>
      <w:r w:rsidR="00197EEB">
        <w:t xml:space="preserve">(p. 234) </w:t>
      </w:r>
      <w:r>
        <w:t>to throw stones and dirt</w:t>
      </w:r>
      <w:r w:rsidR="007D6488">
        <w:t xml:space="preserve"> at</w:t>
      </w:r>
      <w:r>
        <w:t xml:space="preserve"> Mirabella </w:t>
      </w:r>
      <w:r w:rsidR="007D6488">
        <w:t>to gain</w:t>
      </w:r>
      <w:r>
        <w:t xml:space="preserve"> the approval of the nuns and the school.</w:t>
      </w:r>
      <w:r w:rsidR="00E61B25" w:rsidRPr="00E61B25">
        <w:t xml:space="preserve"> </w:t>
      </w:r>
      <w:r w:rsidR="00E61B25">
        <w:t>She “snatch[es] the bread away from Mirabella” and “[runs] off to the duck pond on [her] own” because she does not want to “get blamed for the dark spots of duck blood on [her] Peter Pan collar</w:t>
      </w:r>
      <w:r w:rsidR="000C4916">
        <w:t>[]</w:t>
      </w:r>
      <w:r w:rsidR="00E61B25">
        <w:t xml:space="preserve">” and “get penalized with negative Skill Points” (p. 234). </w:t>
      </w:r>
    </w:p>
    <w:p w14:paraId="10E5F05C" w14:textId="282FBCB2" w:rsidR="004E1FCF" w:rsidRDefault="004E1FCF" w:rsidP="004E1FCF">
      <w:pPr>
        <w:pStyle w:val="SASRBullet"/>
      </w:pPr>
      <w:r>
        <w:t xml:space="preserve">The events show that even though Claudette is </w:t>
      </w:r>
      <w:r w:rsidR="00F248FC">
        <w:t>trying hard</w:t>
      </w:r>
      <w:r>
        <w:t xml:space="preserve"> to adjust to the new culture, she still has characte</w:t>
      </w:r>
      <w:r w:rsidR="00A701BE">
        <w:t xml:space="preserve">ristics of the old culture. </w:t>
      </w:r>
      <w:r w:rsidR="000C4916">
        <w:t>During the fight, she “snarled</w:t>
      </w:r>
      <w:r w:rsidR="000A2A50">
        <w:t xml:space="preserve"> at [Mirabella], pushing [her] ears back from [her] head,” and she bites Mirabella’s shoulder</w:t>
      </w:r>
      <w:r w:rsidR="00C33F0C">
        <w:t>.</w:t>
      </w:r>
      <w:r w:rsidR="000A2A50">
        <w:t xml:space="preserve"> </w:t>
      </w:r>
      <w:r w:rsidR="00A701BE">
        <w:t>After the fight</w:t>
      </w:r>
      <w:r w:rsidR="00C33F0C">
        <w:t>,</w:t>
      </w:r>
      <w:r w:rsidR="00A701BE">
        <w:t xml:space="preserve"> she stays at the lake for hours, “[h]unched in the long cattails, [her] yellow eyes flashing</w:t>
      </w:r>
      <w:r w:rsidR="00F35C05">
        <w:t>,</w:t>
      </w:r>
      <w:r w:rsidR="000C4916">
        <w:t xml:space="preserve"> shov</w:t>
      </w:r>
      <w:r w:rsidR="00A701BE">
        <w:t>ing ragged hunks of bread into [her] mouth” (p. 234).</w:t>
      </w:r>
      <w:r w:rsidR="000A2A50">
        <w:t xml:space="preserve"> She hides</w:t>
      </w:r>
      <w:r w:rsidR="00BE05E3">
        <w:t xml:space="preserve"> in the reeds, like a wild animal, and she describes her eyes as “yellow,” which is the color of wolf eyes, not human eyes; she is not using the habits the nuns have</w:t>
      </w:r>
      <w:r w:rsidR="000C4916">
        <w:t xml:space="preserve"> taught them when she is “shov</w:t>
      </w:r>
      <w:r w:rsidR="00BE05E3">
        <w:t>ing ragged hunks of bread into [her] mouth.”</w:t>
      </w:r>
    </w:p>
    <w:p w14:paraId="6042C46C" w14:textId="0F12A979" w:rsidR="00872900" w:rsidRDefault="00872900" w:rsidP="00872900">
      <w:pPr>
        <w:pStyle w:val="Q"/>
      </w:pPr>
      <w:r>
        <w:t>According to the slide</w:t>
      </w:r>
      <w:r w:rsidR="00F248FC">
        <w:t>s</w:t>
      </w:r>
      <w:r>
        <w:t xml:space="preserve"> </w:t>
      </w:r>
      <w:r w:rsidR="00182B1F">
        <w:t>the nuns show Claudette as punishment</w:t>
      </w:r>
      <w:r>
        <w:t xml:space="preserve">, what happens to “former wolf-girls” </w:t>
      </w:r>
      <w:r w:rsidR="003533EA">
        <w:t>who fail “to be rehabilitated”?</w:t>
      </w:r>
    </w:p>
    <w:p w14:paraId="7C765C9D" w14:textId="77777777" w:rsidR="00AE1A08" w:rsidRDefault="00AE1A08" w:rsidP="00872900">
      <w:pPr>
        <w:pStyle w:val="SR"/>
      </w:pPr>
      <w:r>
        <w:t>Student responses may include:</w:t>
      </w:r>
    </w:p>
    <w:p w14:paraId="63CBFD20" w14:textId="0D3B3BA6" w:rsidR="00AA0526" w:rsidRDefault="00AA0526" w:rsidP="00AA0526">
      <w:pPr>
        <w:pStyle w:val="SASRBullet"/>
      </w:pPr>
      <w:r>
        <w:t xml:space="preserve">They </w:t>
      </w:r>
      <w:r w:rsidR="00EE7203">
        <w:t xml:space="preserve">become too human-like, </w:t>
      </w:r>
      <w:r>
        <w:t>wearing “white tennis shoes and pleated culottes</w:t>
      </w:r>
      <w:r w:rsidR="000C4916">
        <w:t>,</w:t>
      </w:r>
      <w:r>
        <w:t xml:space="preserve">” </w:t>
      </w:r>
      <w:r w:rsidRPr="00B650AA">
        <w:t xml:space="preserve">to </w:t>
      </w:r>
      <w:r w:rsidR="000C4916">
        <w:t>return to being wolves;</w:t>
      </w:r>
      <w:r>
        <w:t xml:space="preserve"> yet re</w:t>
      </w:r>
      <w:r w:rsidRPr="00B650AA">
        <w:t>tain too many wolf attributes</w:t>
      </w:r>
      <w:r>
        <w:t xml:space="preserve"> (eating “a raw steak on the deposit slips”) to</w:t>
      </w:r>
      <w:r w:rsidRPr="00B650AA">
        <w:t xml:space="preserve"> be accepted by human society (</w:t>
      </w:r>
      <w:r>
        <w:t>p. 235).</w:t>
      </w:r>
    </w:p>
    <w:p w14:paraId="23BAABD7" w14:textId="77777777" w:rsidR="00AE1A08" w:rsidRDefault="00872900" w:rsidP="00AE1A08">
      <w:pPr>
        <w:pStyle w:val="SASRBullet"/>
      </w:pPr>
      <w:r>
        <w:t xml:space="preserve">They become “sad-eyed women” who “[limp] after their former wolf packs” </w:t>
      </w:r>
      <w:r w:rsidR="00AE1A08">
        <w:t>(p. 235)</w:t>
      </w:r>
      <w:r w:rsidR="00EE7203">
        <w:t>.</w:t>
      </w:r>
    </w:p>
    <w:p w14:paraId="4B5F0A35" w14:textId="77777777" w:rsidR="00872900" w:rsidRDefault="00AE1A08" w:rsidP="00AE1A08">
      <w:pPr>
        <w:pStyle w:val="SASRBullet"/>
      </w:pPr>
      <w:r>
        <w:t>T</w:t>
      </w:r>
      <w:r w:rsidR="00872900">
        <w:t>hey end up eating raw steaks in public “while [their colleagues look] on in disgust” (p. 235).</w:t>
      </w:r>
    </w:p>
    <w:p w14:paraId="18176873" w14:textId="77777777" w:rsidR="00AE1A08" w:rsidRDefault="00AE1A08" w:rsidP="00AE1A08">
      <w:pPr>
        <w:pStyle w:val="SASRBullet"/>
      </w:pPr>
      <w:r>
        <w:t>They are “shunned by both species” (p. 235)</w:t>
      </w:r>
      <w:r w:rsidR="006D3B9F">
        <w:t>.</w:t>
      </w:r>
    </w:p>
    <w:p w14:paraId="14B56007" w14:textId="77777777" w:rsidR="00C262FD" w:rsidRDefault="00C262FD" w:rsidP="00C262FD">
      <w:pPr>
        <w:pStyle w:val="Q"/>
      </w:pPr>
      <w:r>
        <w:t>At the top of page 233, Claudette states, “The pack hated Jeanette, but we hated Mirabella more.” Why does the pack hate Mirabella more?</w:t>
      </w:r>
    </w:p>
    <w:p w14:paraId="0D31A604" w14:textId="77777777" w:rsidR="00C262FD" w:rsidRDefault="00C262FD" w:rsidP="00C262FD">
      <w:pPr>
        <w:pStyle w:val="SR"/>
      </w:pPr>
      <w:r>
        <w:t>Student responses may include:</w:t>
      </w:r>
    </w:p>
    <w:p w14:paraId="44BAA724" w14:textId="77777777" w:rsidR="00C262FD" w:rsidRDefault="00C262FD" w:rsidP="00C262FD">
      <w:pPr>
        <w:pStyle w:val="SASRBullet"/>
      </w:pPr>
      <w:r>
        <w:lastRenderedPageBreak/>
        <w:t>The pack hates Mirabella more than Jeanette because Mirabella is not adapting</w:t>
      </w:r>
      <w:r w:rsidR="00EE7203">
        <w:t>,</w:t>
      </w:r>
      <w:r>
        <w:t xml:space="preserve"> and the girls are afraid of the “disgrace” that accompanies failure (p. 233). If the girls are like Mirabella, they may become like the former wolf-girls in the slide</w:t>
      </w:r>
      <w:r w:rsidR="00EE7203">
        <w:t>s</w:t>
      </w:r>
      <w:r>
        <w:t xml:space="preserve"> that show girls “who had failed to be rehabilitated” and who are “shunned by both species” (p. 235).</w:t>
      </w:r>
    </w:p>
    <w:p w14:paraId="47AAF90D" w14:textId="77777777" w:rsidR="00C262FD" w:rsidRDefault="00C262FD" w:rsidP="00C262FD">
      <w:pPr>
        <w:pStyle w:val="SASRBullet"/>
      </w:pPr>
      <w:r>
        <w:t>The pack hates Mirabella more than Jeanette because Mirabella, who is not adapting, reminds them of their old lives and the possibility of returning, even in “disgrace,” to their “native country, the vanishing woods” (p. 233).</w:t>
      </w:r>
    </w:p>
    <w:p w14:paraId="052153EC" w14:textId="77777777" w:rsidR="00C262FD" w:rsidRDefault="00C262FD" w:rsidP="00C262FD">
      <w:pPr>
        <w:pStyle w:val="SASRBullet"/>
      </w:pPr>
      <w:r>
        <w:t>The pack hates Mirabella because she makes the girls feel guilty for rejecting her and their old ways as they themselves make progress. The girls know that Mirabella is often confused, and Claudette feels a “throb of compassion” for her, but still refuses to help her and instead focuses on having “a Stage 3 thought” (p. 235).</w:t>
      </w:r>
    </w:p>
    <w:p w14:paraId="6A9D434C" w14:textId="77777777" w:rsidR="001E0858" w:rsidRDefault="007100CD" w:rsidP="00AA0526">
      <w:pPr>
        <w:pStyle w:val="TA"/>
        <w:rPr>
          <w:b/>
        </w:rPr>
      </w:pPr>
      <w:r>
        <w:rPr>
          <w:b/>
        </w:rPr>
        <w:t xml:space="preserve">How </w:t>
      </w:r>
      <w:r w:rsidR="001E0858">
        <w:rPr>
          <w:b/>
        </w:rPr>
        <w:t xml:space="preserve">does Russell </w:t>
      </w:r>
      <w:r>
        <w:rPr>
          <w:b/>
        </w:rPr>
        <w:t>develop</w:t>
      </w:r>
      <w:r w:rsidR="001E0858">
        <w:rPr>
          <w:b/>
        </w:rPr>
        <w:t xml:space="preserve"> Claudette’s character at the end of Stage 2 </w:t>
      </w:r>
      <w:r w:rsidR="00EE7203">
        <w:rPr>
          <w:b/>
        </w:rPr>
        <w:t xml:space="preserve">on p. 235 </w:t>
      </w:r>
      <w:r w:rsidR="001E0858">
        <w:rPr>
          <w:b/>
        </w:rPr>
        <w:t>(from “’Lick your own wounds,’ I said</w:t>
      </w:r>
      <w:r w:rsidR="006D3B9F">
        <w:rPr>
          <w:b/>
        </w:rPr>
        <w:t xml:space="preserve"> not unkindly</w:t>
      </w:r>
      <w:r w:rsidR="001E0858">
        <w:rPr>
          <w:b/>
        </w:rPr>
        <w:t>” to “</w:t>
      </w:r>
      <w:r w:rsidR="006D3B9F">
        <w:rPr>
          <w:b/>
        </w:rPr>
        <w:t xml:space="preserve">Then I congratulated myself. </w:t>
      </w:r>
      <w:r w:rsidR="001E0858">
        <w:rPr>
          <w:b/>
        </w:rPr>
        <w:t>This was a Stage 3 thought”)?</w:t>
      </w:r>
    </w:p>
    <w:p w14:paraId="2E2BAE26" w14:textId="77777777" w:rsidR="00783FC6" w:rsidRDefault="00783FC6" w:rsidP="00783FC6">
      <w:pPr>
        <w:pStyle w:val="SR"/>
      </w:pPr>
      <w:r>
        <w:t>Student responses may include:</w:t>
      </w:r>
    </w:p>
    <w:p w14:paraId="5CC4C517" w14:textId="77777777" w:rsidR="00783FC6" w:rsidRDefault="00783FC6" w:rsidP="00783FC6">
      <w:pPr>
        <w:pStyle w:val="SASRBullet"/>
      </w:pPr>
      <w:r>
        <w:t xml:space="preserve">Claudette </w:t>
      </w:r>
      <w:r w:rsidR="00E43438">
        <w:t>is</w:t>
      </w:r>
      <w:r w:rsidR="00E12590">
        <w:t xml:space="preserve"> a caring</w:t>
      </w:r>
      <w:r>
        <w:t xml:space="preserve"> person. She speaks “not unkindly” to Mirabella when she comes to Claudette with her hand “covered with splinters” (p. 235).</w:t>
      </w:r>
    </w:p>
    <w:p w14:paraId="03C9E2AB" w14:textId="6DB7115F" w:rsidR="00783FC6" w:rsidRDefault="00E12590" w:rsidP="00783FC6">
      <w:pPr>
        <w:pStyle w:val="SASRBullet"/>
      </w:pPr>
      <w:r>
        <w:t>Claudette is conflicted about whether it is better to show compassion by helping Mirabella, or to follow the etiquette that is “so confounding” (p. 235).</w:t>
      </w:r>
      <w:r w:rsidR="00447675">
        <w:t xml:space="preserve"> </w:t>
      </w:r>
      <w:r w:rsidR="00DF132A">
        <w:t xml:space="preserve">Claudette </w:t>
      </w:r>
      <w:r w:rsidR="00783FC6">
        <w:t xml:space="preserve">feels that by following the </w:t>
      </w:r>
      <w:r w:rsidR="00CA0ED5">
        <w:t>nuns’</w:t>
      </w:r>
      <w:r w:rsidR="00783FC6">
        <w:t xml:space="preserve"> rules and obeying the rules of “polite company” she is </w:t>
      </w:r>
      <w:r w:rsidR="00182B1F">
        <w:t>not showing “compassion” and she wonders, “</w:t>
      </w:r>
      <w:r w:rsidR="00F327F8">
        <w:rPr>
          <w:i/>
        </w:rPr>
        <w:t>[h]</w:t>
      </w:r>
      <w:r w:rsidR="00182B1F">
        <w:rPr>
          <w:i/>
        </w:rPr>
        <w:t>ow can people live like they do?”</w:t>
      </w:r>
      <w:r w:rsidR="00182B1F">
        <w:t xml:space="preserve"> (p. 235)</w:t>
      </w:r>
      <w:r w:rsidR="001C7F6D">
        <w:t xml:space="preserve">. </w:t>
      </w:r>
      <w:r w:rsidR="00447675">
        <w:t>This incident shows that while Claudette wants to be part of human society, she is still critical of it</w:t>
      </w:r>
      <w:r w:rsidR="00437ED4">
        <w:t>, and remains attached to wolf culture</w:t>
      </w:r>
      <w:r w:rsidR="00447675">
        <w:t>.</w:t>
      </w:r>
    </w:p>
    <w:p w14:paraId="73096F64" w14:textId="30297C1C" w:rsidR="00182B1F" w:rsidRDefault="00DF132A" w:rsidP="00783FC6">
      <w:pPr>
        <w:pStyle w:val="SASRBullet"/>
      </w:pPr>
      <w:r>
        <w:t xml:space="preserve">Claudette </w:t>
      </w:r>
      <w:r w:rsidR="00182B1F">
        <w:t>is eager to make progress in her school and “congratulate[s] [her</w:t>
      </w:r>
      <w:r w:rsidR="000C4916">
        <w:t>]self” when she realizes that “[t]</w:t>
      </w:r>
      <w:r w:rsidR="00182B1F">
        <w:t>his was a Stage 3 thought” (p. 235).</w:t>
      </w:r>
      <w:r w:rsidR="001C7F6D">
        <w:t xml:space="preserve"> Claudette is more pleased with her own progress than upset by Mirabella’s pain and confusion.</w:t>
      </w:r>
    </w:p>
    <w:p w14:paraId="4C035526" w14:textId="77777777" w:rsidR="00182B1F" w:rsidRDefault="00182B1F" w:rsidP="00182B1F">
      <w:pPr>
        <w:pStyle w:val="TA"/>
      </w:pPr>
      <w:r>
        <w:t>Lead a brief whole-class discussion</w:t>
      </w:r>
      <w:r w:rsidR="00C262FD">
        <w:t xml:space="preserve"> of student responses</w:t>
      </w:r>
      <w:r>
        <w:t>.</w:t>
      </w:r>
    </w:p>
    <w:p w14:paraId="43442C32" w14:textId="77777777" w:rsidR="003C679E" w:rsidRPr="00790BCC" w:rsidRDefault="003C679E" w:rsidP="003C679E">
      <w:pPr>
        <w:pStyle w:val="LearningSequenceHeader"/>
      </w:pPr>
      <w:r w:rsidRPr="00790BCC">
        <w:t>A</w:t>
      </w:r>
      <w:r>
        <w:t>ctivity 4</w:t>
      </w:r>
      <w:r w:rsidRPr="00790BCC">
        <w:t xml:space="preserve">: </w:t>
      </w:r>
      <w:r>
        <w:t>Claims and Introductions</w:t>
      </w:r>
      <w:r w:rsidRPr="00790BCC">
        <w:tab/>
      </w:r>
      <w:r>
        <w:t>15</w:t>
      </w:r>
      <w:r w:rsidRPr="00790BCC">
        <w:t>%</w:t>
      </w:r>
    </w:p>
    <w:p w14:paraId="43DE9DEA" w14:textId="77777777" w:rsidR="001C4F68" w:rsidRDefault="00EE7203" w:rsidP="003C679E">
      <w:pPr>
        <w:pStyle w:val="TA"/>
      </w:pPr>
      <w:r>
        <w:t>Inform students that this part of the lesson</w:t>
      </w:r>
      <w:r w:rsidR="004D1B21">
        <w:t xml:space="preserve"> is a discussion about </w:t>
      </w:r>
      <w:r>
        <w:t>claims and introductions in informative</w:t>
      </w:r>
      <w:r w:rsidR="004D1B21">
        <w:t>/explanatory texts.</w:t>
      </w:r>
      <w:r w:rsidR="002B455F">
        <w:t xml:space="preserve"> </w:t>
      </w:r>
    </w:p>
    <w:p w14:paraId="29605C3F" w14:textId="4E5CFF29" w:rsidR="004D1B21" w:rsidRDefault="002B455F" w:rsidP="003C679E">
      <w:pPr>
        <w:pStyle w:val="TA"/>
      </w:pPr>
      <w:r>
        <w:t xml:space="preserve">Explain to students that a </w:t>
      </w:r>
      <w:r w:rsidRPr="001C4F68">
        <w:rPr>
          <w:i/>
        </w:rPr>
        <w:t>claim</w:t>
      </w:r>
      <w:r>
        <w:t xml:space="preserve"> is a statement about a topic or text. A </w:t>
      </w:r>
      <w:r w:rsidRPr="001C4F68">
        <w:rPr>
          <w:i/>
        </w:rPr>
        <w:t>claim</w:t>
      </w:r>
      <w:r>
        <w:t xml:space="preserve"> should be based on evidence and may be a response or answer to a prompt.</w:t>
      </w:r>
      <w:r w:rsidR="007A6F44">
        <w:t xml:space="preserve"> </w:t>
      </w:r>
    </w:p>
    <w:p w14:paraId="79AFC308" w14:textId="60B5A9F9" w:rsidR="00DA67BC" w:rsidRDefault="00DA67BC" w:rsidP="00DA67BC">
      <w:pPr>
        <w:pStyle w:val="IN"/>
      </w:pPr>
      <w:r>
        <w:t xml:space="preserve">Consider having students write the definition of </w:t>
      </w:r>
      <w:r>
        <w:rPr>
          <w:i/>
        </w:rPr>
        <w:t xml:space="preserve">claim </w:t>
      </w:r>
      <w:r>
        <w:t>on their copies of the text or in a vocabulary journal</w:t>
      </w:r>
      <w:r w:rsidR="001C4F68">
        <w:t>.</w:t>
      </w:r>
    </w:p>
    <w:p w14:paraId="490DAD06" w14:textId="77777777" w:rsidR="007A6F44" w:rsidRDefault="007A6F44" w:rsidP="003C679E">
      <w:pPr>
        <w:pStyle w:val="TA"/>
      </w:pPr>
      <w:r>
        <w:lastRenderedPageBreak/>
        <w:t xml:space="preserve">Post or project the following example of a prompt and claim: </w:t>
      </w:r>
    </w:p>
    <w:p w14:paraId="1F9D828B" w14:textId="01036D7E" w:rsidR="007A6F44" w:rsidRDefault="007A6F44" w:rsidP="003C679E">
      <w:pPr>
        <w:pStyle w:val="TA"/>
      </w:pPr>
      <w:r>
        <w:rPr>
          <w:b/>
        </w:rPr>
        <w:t xml:space="preserve">Prompt: </w:t>
      </w:r>
      <w:r w:rsidRPr="0048225B">
        <w:t>How does Russell introduce a central idea in this excerpt?</w:t>
      </w:r>
    </w:p>
    <w:p w14:paraId="6BCA58BA" w14:textId="023880A2" w:rsidR="007A6F44" w:rsidRDefault="007A6F44" w:rsidP="003C679E">
      <w:pPr>
        <w:pStyle w:val="TA"/>
      </w:pPr>
      <w:r>
        <w:rPr>
          <w:b/>
        </w:rPr>
        <w:t xml:space="preserve">Claim: </w:t>
      </w:r>
      <w:r w:rsidRPr="0048225B">
        <w:t xml:space="preserve">Russell introduces </w:t>
      </w:r>
      <w:r>
        <w:t>a</w:t>
      </w:r>
      <w:r w:rsidRPr="0048225B">
        <w:t xml:space="preserve"> central idea of human identi</w:t>
      </w:r>
      <w:r>
        <w:t>ty</w:t>
      </w:r>
      <w:r w:rsidRPr="0048225B">
        <w:t xml:space="preserve"> versus wolf identification by </w:t>
      </w:r>
      <w:r>
        <w:t>showing</w:t>
      </w:r>
      <w:r w:rsidRPr="0048225B">
        <w:t xml:space="preserve"> how the behavior of the pack and the nuns changes over time.</w:t>
      </w:r>
    </w:p>
    <w:p w14:paraId="4BF0FDC2" w14:textId="31814675" w:rsidR="007A6F44" w:rsidRDefault="007A6F44" w:rsidP="007770BE">
      <w:pPr>
        <w:pStyle w:val="TA"/>
      </w:pPr>
      <w:r>
        <w:t>Explain to students that a claim must be bas</w:t>
      </w:r>
      <w:r w:rsidR="007770BE">
        <w:t xml:space="preserve">ed on and supported by evidence. Post or project the following examples of supporting evidence: </w:t>
      </w:r>
      <w:r>
        <w:t xml:space="preserve"> </w:t>
      </w:r>
    </w:p>
    <w:p w14:paraId="4CAB8052" w14:textId="0718C770" w:rsidR="007A6F44" w:rsidRDefault="007770BE" w:rsidP="007770BE">
      <w:pPr>
        <w:pStyle w:val="TA"/>
      </w:pPr>
      <w:r>
        <w:rPr>
          <w:b/>
        </w:rPr>
        <w:t xml:space="preserve">Evidence: </w:t>
      </w:r>
      <w:r>
        <w:t>In</w:t>
      </w:r>
      <w:r w:rsidRPr="0048225B">
        <w:t xml:space="preserve"> Stage 1 the nuns give the pack “free rein”(p. 227), but in Stage 2 the nuns make them do “walking drills” (p. 229)</w:t>
      </w:r>
      <w:r>
        <w:t xml:space="preserve"> like human girls</w:t>
      </w:r>
      <w:r w:rsidRPr="0048225B">
        <w:t xml:space="preserve">, </w:t>
      </w:r>
      <w:r>
        <w:t>which makes the pack feel</w:t>
      </w:r>
      <w:r w:rsidRPr="0048225B">
        <w:t xml:space="preserve"> “irritated, bewildered, depressed” (p. 229).</w:t>
      </w:r>
    </w:p>
    <w:p w14:paraId="70BFADCE" w14:textId="0D4475B0" w:rsidR="003C679E" w:rsidRDefault="00467A65" w:rsidP="00467A65">
      <w:pPr>
        <w:pStyle w:val="IN"/>
      </w:pPr>
      <w:r>
        <w:t xml:space="preserve">This example is taken from the 9.1.1 Lesson 5 Quick Write and High Performance Response. </w:t>
      </w:r>
    </w:p>
    <w:p w14:paraId="047BBEA3" w14:textId="77777777" w:rsidR="003C679E" w:rsidRDefault="003C679E" w:rsidP="003C679E">
      <w:pPr>
        <w:pStyle w:val="BR"/>
      </w:pPr>
    </w:p>
    <w:p w14:paraId="12F5378C" w14:textId="77777777" w:rsidR="007770BE" w:rsidRDefault="007770BE" w:rsidP="007770BE">
      <w:pPr>
        <w:pStyle w:val="TA"/>
      </w:pPr>
      <w:r>
        <w:t xml:space="preserve">Inform students that a claim is an important part of an introduction to a piece of writing. Remind students that standard W.9-10.2.a focuses on writing introductions. </w:t>
      </w:r>
    </w:p>
    <w:p w14:paraId="1A4D1E00" w14:textId="7041EF1E" w:rsidR="003C679E" w:rsidRDefault="007770BE" w:rsidP="003C679E">
      <w:pPr>
        <w:pStyle w:val="TA"/>
      </w:pPr>
      <w:r>
        <w:t xml:space="preserve">Ask students the following questions: </w:t>
      </w:r>
    </w:p>
    <w:p w14:paraId="1B84B4FA" w14:textId="2B948029" w:rsidR="006C7B79" w:rsidRDefault="006C7B79" w:rsidP="005B1BE2">
      <w:pPr>
        <w:pStyle w:val="Q"/>
      </w:pPr>
      <w:r>
        <w:t xml:space="preserve">What is the purpose of an </w:t>
      </w:r>
      <w:r w:rsidR="000E702D">
        <w:t>introduction</w:t>
      </w:r>
      <w:r>
        <w:t>?</w:t>
      </w:r>
    </w:p>
    <w:p w14:paraId="4D1F9F87" w14:textId="77777777" w:rsidR="006C7B79" w:rsidRDefault="006C7B79" w:rsidP="005B1BE2">
      <w:pPr>
        <w:pStyle w:val="SR"/>
      </w:pPr>
      <w:r>
        <w:t>Student responses should include:</w:t>
      </w:r>
    </w:p>
    <w:p w14:paraId="550DAAAB" w14:textId="77777777" w:rsidR="002B455F" w:rsidRDefault="002B455F" w:rsidP="005B1BE2">
      <w:pPr>
        <w:pStyle w:val="SASRBullet"/>
      </w:pPr>
      <w:r>
        <w:t xml:space="preserve">The introduction answers the prompt. </w:t>
      </w:r>
    </w:p>
    <w:p w14:paraId="61C5C4E4" w14:textId="77777777" w:rsidR="002B455F" w:rsidRDefault="002B455F" w:rsidP="002B455F">
      <w:pPr>
        <w:pStyle w:val="SASRBullet"/>
      </w:pPr>
      <w:r>
        <w:t>The introduction explains the topic.</w:t>
      </w:r>
    </w:p>
    <w:p w14:paraId="4D598D9D" w14:textId="77777777" w:rsidR="006C7B79" w:rsidRDefault="006C7B79" w:rsidP="005B1BE2">
      <w:pPr>
        <w:pStyle w:val="Q"/>
      </w:pPr>
      <w:r>
        <w:t>What information about a text should be included in an introductory paragraph?</w:t>
      </w:r>
    </w:p>
    <w:p w14:paraId="036F5180" w14:textId="63E8D103" w:rsidR="00C4386B" w:rsidRDefault="006C7B79" w:rsidP="00A812D2">
      <w:pPr>
        <w:pStyle w:val="SR"/>
      </w:pPr>
      <w:r>
        <w:t>An introduction should include the title and author of the text.</w:t>
      </w:r>
    </w:p>
    <w:p w14:paraId="46D3447B" w14:textId="31F6F661" w:rsidR="00C4386B" w:rsidRPr="008127A9" w:rsidRDefault="002B455F" w:rsidP="002B455F">
      <w:pPr>
        <w:pStyle w:val="TA"/>
      </w:pPr>
      <w:r>
        <w:t>Explain to students that an effective introduction</w:t>
      </w:r>
      <w:r w:rsidRPr="008127A9">
        <w:t>:</w:t>
      </w:r>
    </w:p>
    <w:p w14:paraId="66329260" w14:textId="77777777" w:rsidR="00C4386B" w:rsidRDefault="00C4386B" w:rsidP="00DA67BC">
      <w:pPr>
        <w:pStyle w:val="BulletedList"/>
      </w:pPr>
      <w:r>
        <w:t>Introduces the topic by making a claim in response to a prompt.</w:t>
      </w:r>
    </w:p>
    <w:p w14:paraId="58AE5617" w14:textId="0D38502A" w:rsidR="00C4386B" w:rsidRDefault="001F2579" w:rsidP="00DA67BC">
      <w:pPr>
        <w:pStyle w:val="BulletedList"/>
      </w:pPr>
      <w:r>
        <w:t>Identifies</w:t>
      </w:r>
      <w:r w:rsidR="00C4386B">
        <w:t xml:space="preserve"> the title and author of the text. </w:t>
      </w:r>
    </w:p>
    <w:p w14:paraId="3FC81D03" w14:textId="446823DD" w:rsidR="00C4386B" w:rsidRDefault="00C4386B" w:rsidP="00DA67BC">
      <w:pPr>
        <w:pStyle w:val="BulletedList"/>
      </w:pPr>
      <w:r>
        <w:t>Provide</w:t>
      </w:r>
      <w:r w:rsidR="001F2579">
        <w:t>s</w:t>
      </w:r>
      <w:r>
        <w:t xml:space="preserve"> paraphrased examples to support the claim. </w:t>
      </w:r>
    </w:p>
    <w:p w14:paraId="658D5E81" w14:textId="01E62C3A" w:rsidR="00C4386B" w:rsidRDefault="00C4386B" w:rsidP="00DA67BC">
      <w:pPr>
        <w:pStyle w:val="IN"/>
      </w:pPr>
      <w:r>
        <w:t>Consider explaining to students that they should cite specific evidence in the body of a response, rather than in the introduction.</w:t>
      </w:r>
    </w:p>
    <w:p w14:paraId="763B706E" w14:textId="023D8FA8" w:rsidR="00C4386B" w:rsidRDefault="00C4386B">
      <w:pPr>
        <w:pStyle w:val="BulletedList"/>
      </w:pPr>
      <w:r>
        <w:t>Organize</w:t>
      </w:r>
      <w:r w:rsidR="001F2579">
        <w:t>s</w:t>
      </w:r>
      <w:r>
        <w:t xml:space="preserve"> the examples logically</w:t>
      </w:r>
      <w:r w:rsidR="001F2579">
        <w:t xml:space="preserve"> so that they build upon one another</w:t>
      </w:r>
      <w:r>
        <w:t>.</w:t>
      </w:r>
    </w:p>
    <w:p w14:paraId="6A56BCF4" w14:textId="5D426B96" w:rsidR="00C4386B" w:rsidRDefault="00C4386B" w:rsidP="00DA67BC">
      <w:pPr>
        <w:pStyle w:val="IN"/>
      </w:pPr>
      <w:r>
        <w:lastRenderedPageBreak/>
        <w:t>Consider explaining to students that the order in which they provide supporting examples in the introduction is the order in which they should elaborate with specific evidence in the body of the response.</w:t>
      </w:r>
    </w:p>
    <w:p w14:paraId="2C85AA08" w14:textId="1F7CBAA6" w:rsidR="005B1BE2" w:rsidRDefault="002B455F" w:rsidP="00DA67BC">
      <w:pPr>
        <w:pStyle w:val="SA"/>
        <w:numPr>
          <w:ilvl w:val="0"/>
          <w:numId w:val="8"/>
        </w:numPr>
      </w:pPr>
      <w:r>
        <w:t>Students listen.</w:t>
      </w:r>
      <w:r>
        <w:tab/>
      </w:r>
    </w:p>
    <w:p w14:paraId="7B1F52D0" w14:textId="7BB8FCA8" w:rsidR="002B455F" w:rsidRDefault="002B455F" w:rsidP="005B1BE2">
      <w:pPr>
        <w:pStyle w:val="IN"/>
      </w:pPr>
      <w:r>
        <w:t>Students will practice writing an introduction in Lesson 10 as part of the Mid-Unit Assessment.</w:t>
      </w:r>
    </w:p>
    <w:p w14:paraId="7B080F04" w14:textId="77777777" w:rsidR="00790BCC" w:rsidRPr="00790BCC" w:rsidRDefault="00790BCC" w:rsidP="007017EB">
      <w:pPr>
        <w:pStyle w:val="LearningSequenceHeader"/>
      </w:pPr>
      <w:r w:rsidRPr="00790BCC">
        <w:t xml:space="preserve">Activity 5: </w:t>
      </w:r>
      <w:r w:rsidR="00E9076C">
        <w:t>Quick Write</w:t>
      </w:r>
      <w:r w:rsidR="002C13AE">
        <w:tab/>
      </w:r>
      <w:r w:rsidR="005E1855">
        <w:t>10</w:t>
      </w:r>
      <w:r w:rsidRPr="00790BCC">
        <w:t>%</w:t>
      </w:r>
    </w:p>
    <w:p w14:paraId="7F35139F" w14:textId="77777777" w:rsidR="00382B88" w:rsidRPr="00031CF1" w:rsidRDefault="00382B88" w:rsidP="00382B88">
      <w:pPr>
        <w:pStyle w:val="TA"/>
      </w:pPr>
      <w:r w:rsidRPr="00031CF1">
        <w:t>Instruct students to respond briefly in writing to the following prompt</w:t>
      </w:r>
      <w:r w:rsidR="004D1B21">
        <w:t>:</w:t>
      </w:r>
      <w:r w:rsidRPr="00031CF1">
        <w:t xml:space="preserve"> </w:t>
      </w:r>
    </w:p>
    <w:p w14:paraId="323EAEAD" w14:textId="77777777" w:rsidR="00382B88" w:rsidRPr="009F2212" w:rsidRDefault="00382B88" w:rsidP="009F2212">
      <w:pPr>
        <w:pStyle w:val="Q"/>
      </w:pPr>
      <w:r w:rsidRPr="009F2212">
        <w:t>How does Russell introduce and develop the char</w:t>
      </w:r>
      <w:r w:rsidR="0010522D" w:rsidRPr="009F2212">
        <w:t>acter of Claudette</w:t>
      </w:r>
      <w:r w:rsidR="003533EA" w:rsidRPr="009F2212">
        <w:t>?</w:t>
      </w:r>
    </w:p>
    <w:p w14:paraId="29BFFCB0" w14:textId="5086EE03" w:rsidR="00382B88" w:rsidRPr="00031CF1" w:rsidRDefault="00382B88" w:rsidP="00382B88">
      <w:pPr>
        <w:pStyle w:val="TA"/>
      </w:pPr>
      <w:r w:rsidRPr="00031CF1">
        <w:t>Instruct students to loo</w:t>
      </w:r>
      <w:r w:rsidR="002D3645">
        <w:t>k at their annotations to find e</w:t>
      </w:r>
      <w:r w:rsidRPr="00031CF1">
        <w:t xml:space="preserve">vidence. </w:t>
      </w:r>
      <w:r>
        <w:t>Ask students to use this lesson’s vocabulary wherever possible in their written responses</w:t>
      </w:r>
      <w:r w:rsidR="00727777">
        <w:t xml:space="preserve"> and to practice making a claim in answer to the prompt</w:t>
      </w:r>
      <w:r>
        <w:t>. Also, r</w:t>
      </w:r>
      <w:r w:rsidRPr="00031CF1">
        <w:t>emind students to use the Short Response Rubric and Checklist to guide their written responses.</w:t>
      </w:r>
    </w:p>
    <w:p w14:paraId="454DBD9C" w14:textId="77777777" w:rsidR="00382B88" w:rsidRPr="00031CF1" w:rsidRDefault="00382B88" w:rsidP="00382B88">
      <w:pPr>
        <w:pStyle w:val="SA"/>
        <w:numPr>
          <w:ilvl w:val="0"/>
          <w:numId w:val="8"/>
        </w:numPr>
      </w:pPr>
      <w:r w:rsidRPr="00031CF1">
        <w:t>Students listen and read the Quick Write prompt.</w:t>
      </w:r>
    </w:p>
    <w:p w14:paraId="526FE30F" w14:textId="77777777" w:rsidR="00382B88" w:rsidRPr="00031CF1" w:rsidRDefault="00382B88" w:rsidP="00382B88">
      <w:pPr>
        <w:pStyle w:val="IN"/>
      </w:pPr>
      <w:r w:rsidRPr="00031CF1">
        <w:t>Display the prompt for students to see, or provide the prompt in hard copy.</w:t>
      </w:r>
    </w:p>
    <w:p w14:paraId="2966AB0A" w14:textId="09C0AECC" w:rsidR="00382B88" w:rsidRPr="00031CF1" w:rsidRDefault="00382B88" w:rsidP="00382B88">
      <w:pPr>
        <w:pStyle w:val="TA"/>
      </w:pPr>
      <w:r w:rsidRPr="00031CF1">
        <w:t xml:space="preserve">Transition </w:t>
      </w:r>
      <w:r w:rsidR="003533EA">
        <w:t>to the independent Quick Write.</w:t>
      </w:r>
    </w:p>
    <w:p w14:paraId="62BC6A62" w14:textId="77777777" w:rsidR="00382B88" w:rsidRPr="00031CF1" w:rsidRDefault="00382B88" w:rsidP="00382B88">
      <w:pPr>
        <w:pStyle w:val="SA"/>
        <w:numPr>
          <w:ilvl w:val="0"/>
          <w:numId w:val="8"/>
        </w:numPr>
      </w:pPr>
      <w:r w:rsidRPr="00031CF1">
        <w:t>Students independently answer the prompt</w:t>
      </w:r>
      <w:r w:rsidR="003533EA">
        <w:t>, using evidence from the text.</w:t>
      </w:r>
    </w:p>
    <w:p w14:paraId="714A23F0" w14:textId="77777777" w:rsidR="00790BCC" w:rsidRPr="00790BCC" w:rsidRDefault="00382B88" w:rsidP="00382B88">
      <w:pPr>
        <w:pStyle w:val="SR"/>
      </w:pPr>
      <w:r w:rsidRPr="00031CF1">
        <w:t>See the High Performance Response at the beginning of this lesson.</w:t>
      </w:r>
    </w:p>
    <w:p w14:paraId="4451B56F" w14:textId="77777777" w:rsidR="00790BCC" w:rsidRPr="00790BCC" w:rsidRDefault="00790BCC" w:rsidP="007017EB">
      <w:pPr>
        <w:pStyle w:val="LearningSequenceHeader"/>
      </w:pPr>
      <w:r w:rsidRPr="00790BCC">
        <w:t>Activity 6: Closing</w:t>
      </w:r>
      <w:r w:rsidRPr="00790BCC">
        <w:tab/>
        <w:t>5%</w:t>
      </w:r>
    </w:p>
    <w:p w14:paraId="0DAA37EC" w14:textId="77777777" w:rsidR="00CC09FA" w:rsidRDefault="00957B6E" w:rsidP="00CC09FA">
      <w:r>
        <w:t xml:space="preserve">Return to students their Quick Writes from Lesson 6. </w:t>
      </w:r>
      <w:r w:rsidR="00CC09FA">
        <w:t xml:space="preserve">Display and distribute </w:t>
      </w:r>
      <w:r w:rsidR="00F25869">
        <w:t xml:space="preserve">the </w:t>
      </w:r>
      <w:r w:rsidR="00CC09FA">
        <w:t>homework</w:t>
      </w:r>
      <w:r w:rsidR="00F25869">
        <w:t xml:space="preserve"> assignment</w:t>
      </w:r>
      <w:r w:rsidR="00CC09FA">
        <w:t xml:space="preserve">. For homework, </w:t>
      </w:r>
      <w:r w:rsidR="004D1B21">
        <w:t xml:space="preserve">instruct </w:t>
      </w:r>
      <w:r w:rsidR="00CC09FA">
        <w:t xml:space="preserve">students </w:t>
      </w:r>
      <w:r w:rsidR="004D1B21">
        <w:t>to</w:t>
      </w:r>
      <w:r w:rsidR="00CC09FA">
        <w:t xml:space="preserve"> review the events of Stage 2 and use the Epigraph </w:t>
      </w:r>
      <w:r w:rsidR="006A05FB">
        <w:t xml:space="preserve">Effect </w:t>
      </w:r>
      <w:r w:rsidR="00CC09FA">
        <w:t xml:space="preserve">Tool </w:t>
      </w:r>
      <w:r>
        <w:t>(</w:t>
      </w:r>
      <w:r w:rsidR="007100CD">
        <w:t>introduced in 9.1.1 Lesson 5</w:t>
      </w:r>
      <w:r>
        <w:t>)</w:t>
      </w:r>
      <w:r w:rsidR="007100CD">
        <w:t xml:space="preserve"> </w:t>
      </w:r>
      <w:r w:rsidR="00CC09FA">
        <w:t>to explain the relationship between these events and the epigraph.</w:t>
      </w:r>
      <w:r w:rsidR="00A1691C">
        <w:t xml:space="preserve"> Also for homework, instruct students to </w:t>
      </w:r>
      <w:r w:rsidR="00334589">
        <w:t xml:space="preserve">review their </w:t>
      </w:r>
      <w:r w:rsidR="00A1691C">
        <w:t>Quick Write response</w:t>
      </w:r>
      <w:r w:rsidR="00334589">
        <w:t>s</w:t>
      </w:r>
      <w:r w:rsidR="00A1691C">
        <w:t xml:space="preserve"> from </w:t>
      </w:r>
      <w:r w:rsidR="00334589">
        <w:t>Lesson 6</w:t>
      </w:r>
      <w:r w:rsidR="00A1691C">
        <w:t xml:space="preserve"> and add textual evidence to the response, using paraphrases and direct quotations.</w:t>
      </w:r>
    </w:p>
    <w:p w14:paraId="56300EFB" w14:textId="77777777" w:rsidR="00790BCC" w:rsidRPr="00790BCC" w:rsidRDefault="00790BCC" w:rsidP="007017EB">
      <w:pPr>
        <w:pStyle w:val="Heading1"/>
      </w:pPr>
      <w:r w:rsidRPr="00790BCC">
        <w:t>Homework</w:t>
      </w:r>
    </w:p>
    <w:p w14:paraId="0CBBA082" w14:textId="77777777" w:rsidR="007100CD" w:rsidRDefault="00CC09FA" w:rsidP="00790BCC">
      <w:r>
        <w:t>Review the events of Stage 2</w:t>
      </w:r>
      <w:r w:rsidR="00957B6E">
        <w:t>, and use</w:t>
      </w:r>
      <w:r>
        <w:t xml:space="preserve"> the Epigraph </w:t>
      </w:r>
      <w:r w:rsidR="006A05FB">
        <w:t xml:space="preserve">Effect </w:t>
      </w:r>
      <w:r>
        <w:t>Tool to explain the relationship between these events and the epigraph.</w:t>
      </w:r>
    </w:p>
    <w:p w14:paraId="15094F3B" w14:textId="77777777" w:rsidR="00CC09FA" w:rsidRDefault="00334589" w:rsidP="00790BCC">
      <w:r>
        <w:lastRenderedPageBreak/>
        <w:t xml:space="preserve">Review </w:t>
      </w:r>
      <w:r w:rsidR="009E4AE3">
        <w:t>your Quick</w:t>
      </w:r>
      <w:r w:rsidR="00A1691C">
        <w:t xml:space="preserve"> Write response from </w:t>
      </w:r>
      <w:r>
        <w:t xml:space="preserve">Lesson 6 </w:t>
      </w:r>
      <w:r w:rsidR="00A1691C">
        <w:t>and add textual evidence to the response, using paraphrases and direct quotations.</w:t>
      </w:r>
    </w:p>
    <w:p w14:paraId="21314029" w14:textId="77777777" w:rsidR="00727F49" w:rsidRDefault="00727F49">
      <w:pPr>
        <w:spacing w:before="0" w:after="160" w:line="259" w:lineRule="auto"/>
        <w:rPr>
          <w:rFonts w:asciiTheme="minorHAnsi" w:hAnsiTheme="minorHAnsi"/>
          <w:b/>
          <w:bCs/>
          <w:color w:val="365F91"/>
          <w:sz w:val="32"/>
          <w:szCs w:val="28"/>
        </w:rPr>
      </w:pPr>
      <w:r>
        <w:br w:type="page"/>
      </w:r>
    </w:p>
    <w:p w14:paraId="7977216F" w14:textId="77777777" w:rsidR="00B3096E" w:rsidRPr="00790BCC" w:rsidRDefault="00B3096E" w:rsidP="00B3096E">
      <w:pPr>
        <w:pStyle w:val="ToolHeader"/>
      </w:pPr>
      <w:r>
        <w:lastRenderedPageBreak/>
        <w:t>Model Character Tracking Tool</w:t>
      </w:r>
    </w:p>
    <w:tbl>
      <w:tblPr>
        <w:tblStyle w:val="TableGrid"/>
        <w:tblW w:w="9533" w:type="dxa"/>
        <w:tblInd w:w="115" w:type="dxa"/>
        <w:tblLook w:val="04A0" w:firstRow="1" w:lastRow="0" w:firstColumn="1" w:lastColumn="0" w:noHBand="0" w:noVBand="1"/>
      </w:tblPr>
      <w:tblGrid>
        <w:gridCol w:w="821"/>
        <w:gridCol w:w="3142"/>
        <w:gridCol w:w="732"/>
        <w:gridCol w:w="2650"/>
        <w:gridCol w:w="711"/>
        <w:gridCol w:w="1477"/>
      </w:tblGrid>
      <w:tr w:rsidR="00B3096E" w:rsidRPr="00F327F8" w14:paraId="3A897CCD" w14:textId="77777777" w:rsidTr="00F327F8">
        <w:trPr>
          <w:trHeight w:val="557"/>
        </w:trPr>
        <w:tc>
          <w:tcPr>
            <w:tcW w:w="821" w:type="dxa"/>
            <w:shd w:val="clear" w:color="auto" w:fill="D9D9D9"/>
            <w:vAlign w:val="center"/>
          </w:tcPr>
          <w:p w14:paraId="6A4A9688" w14:textId="77777777" w:rsidR="00B3096E" w:rsidRPr="00F327F8" w:rsidRDefault="00B3096E" w:rsidP="00E76245">
            <w:pPr>
              <w:pStyle w:val="TableText"/>
              <w:rPr>
                <w:b/>
                <w:sz w:val="22"/>
                <w:szCs w:val="22"/>
              </w:rPr>
            </w:pPr>
            <w:r w:rsidRPr="00F327F8">
              <w:rPr>
                <w:b/>
                <w:sz w:val="22"/>
                <w:szCs w:val="22"/>
              </w:rPr>
              <w:t>Name:</w:t>
            </w:r>
          </w:p>
        </w:tc>
        <w:tc>
          <w:tcPr>
            <w:tcW w:w="3142" w:type="dxa"/>
            <w:vAlign w:val="center"/>
          </w:tcPr>
          <w:p w14:paraId="4A7DDF4F" w14:textId="77777777" w:rsidR="00B3096E" w:rsidRPr="00F327F8" w:rsidRDefault="00B3096E" w:rsidP="00E76245">
            <w:pPr>
              <w:pStyle w:val="TableText"/>
              <w:rPr>
                <w:b/>
                <w:sz w:val="22"/>
                <w:szCs w:val="22"/>
              </w:rPr>
            </w:pPr>
          </w:p>
        </w:tc>
        <w:tc>
          <w:tcPr>
            <w:tcW w:w="732" w:type="dxa"/>
            <w:shd w:val="clear" w:color="auto" w:fill="D9D9D9"/>
            <w:vAlign w:val="center"/>
          </w:tcPr>
          <w:p w14:paraId="59ECB5DC" w14:textId="77777777" w:rsidR="00B3096E" w:rsidRPr="00F327F8" w:rsidRDefault="00B3096E" w:rsidP="00E76245">
            <w:pPr>
              <w:pStyle w:val="TableText"/>
              <w:rPr>
                <w:b/>
                <w:sz w:val="22"/>
                <w:szCs w:val="22"/>
              </w:rPr>
            </w:pPr>
            <w:r w:rsidRPr="00F327F8">
              <w:rPr>
                <w:b/>
                <w:sz w:val="22"/>
                <w:szCs w:val="22"/>
              </w:rPr>
              <w:t>Class:</w:t>
            </w:r>
          </w:p>
        </w:tc>
        <w:tc>
          <w:tcPr>
            <w:tcW w:w="2650" w:type="dxa"/>
            <w:vAlign w:val="center"/>
          </w:tcPr>
          <w:p w14:paraId="6909A2CB" w14:textId="77777777" w:rsidR="00B3096E" w:rsidRPr="00F327F8" w:rsidRDefault="00B3096E" w:rsidP="00E76245">
            <w:pPr>
              <w:pStyle w:val="TableText"/>
              <w:rPr>
                <w:b/>
                <w:sz w:val="22"/>
                <w:szCs w:val="22"/>
              </w:rPr>
            </w:pPr>
          </w:p>
        </w:tc>
        <w:tc>
          <w:tcPr>
            <w:tcW w:w="711" w:type="dxa"/>
            <w:shd w:val="clear" w:color="auto" w:fill="D9D9D9"/>
            <w:vAlign w:val="center"/>
          </w:tcPr>
          <w:p w14:paraId="31B738D6" w14:textId="77777777" w:rsidR="00B3096E" w:rsidRPr="00F327F8" w:rsidRDefault="00B3096E" w:rsidP="00E76245">
            <w:pPr>
              <w:pStyle w:val="TableText"/>
              <w:rPr>
                <w:b/>
                <w:sz w:val="22"/>
                <w:szCs w:val="22"/>
              </w:rPr>
            </w:pPr>
            <w:r w:rsidRPr="00F327F8">
              <w:rPr>
                <w:b/>
                <w:sz w:val="22"/>
                <w:szCs w:val="22"/>
              </w:rPr>
              <w:t>Date:</w:t>
            </w:r>
          </w:p>
        </w:tc>
        <w:tc>
          <w:tcPr>
            <w:tcW w:w="1477" w:type="dxa"/>
            <w:vAlign w:val="center"/>
          </w:tcPr>
          <w:p w14:paraId="5D0C4394" w14:textId="77777777" w:rsidR="00B3096E" w:rsidRPr="00F327F8" w:rsidRDefault="00B3096E" w:rsidP="00E76245">
            <w:pPr>
              <w:pStyle w:val="TableText"/>
              <w:rPr>
                <w:b/>
                <w:sz w:val="22"/>
                <w:szCs w:val="22"/>
              </w:rPr>
            </w:pPr>
          </w:p>
        </w:tc>
      </w:tr>
    </w:tbl>
    <w:p w14:paraId="47859DDD" w14:textId="77777777" w:rsidR="00B3096E" w:rsidRDefault="00B3096E" w:rsidP="00B3096E">
      <w:pPr>
        <w:spacing w:before="0" w:after="0" w:line="240" w:lineRule="auto"/>
        <w:rPr>
          <w:sz w:val="14"/>
          <w:szCs w:val="14"/>
        </w:rPr>
      </w:pPr>
    </w:p>
    <w:tbl>
      <w:tblPr>
        <w:tblStyle w:val="TableGrid"/>
        <w:tblW w:w="9533" w:type="dxa"/>
        <w:tblInd w:w="115" w:type="dxa"/>
        <w:tblLook w:val="04A0" w:firstRow="1" w:lastRow="0" w:firstColumn="1" w:lastColumn="0" w:noHBand="0" w:noVBand="1"/>
      </w:tblPr>
      <w:tblGrid>
        <w:gridCol w:w="9533"/>
      </w:tblGrid>
      <w:tr w:rsidR="00B3096E" w:rsidRPr="000B3273" w14:paraId="3BA86E58" w14:textId="77777777" w:rsidTr="00F327F8">
        <w:trPr>
          <w:trHeight w:val="557"/>
        </w:trPr>
        <w:tc>
          <w:tcPr>
            <w:tcW w:w="9533" w:type="dxa"/>
            <w:shd w:val="clear" w:color="auto" w:fill="D9D9D9"/>
            <w:vAlign w:val="center"/>
          </w:tcPr>
          <w:p w14:paraId="6C05F582" w14:textId="616DBE89" w:rsidR="00B3096E" w:rsidRPr="00F327F8" w:rsidRDefault="00B3096E" w:rsidP="00A812D2">
            <w:pPr>
              <w:rPr>
                <w:sz w:val="22"/>
                <w:szCs w:val="22"/>
              </w:rPr>
            </w:pPr>
            <w:r w:rsidRPr="00F327F8">
              <w:rPr>
                <w:b/>
                <w:sz w:val="22"/>
                <w:szCs w:val="22"/>
              </w:rPr>
              <w:t xml:space="preserve">Directions: </w:t>
            </w:r>
            <w:r w:rsidR="00A812D2" w:rsidRPr="00F327F8">
              <w:rPr>
                <w:bCs/>
                <w:sz w:val="22"/>
                <w:szCs w:val="22"/>
              </w:rPr>
              <w:t>Use this tool to keep track of character development throughout the module. Trace character development in the texts by noting how the author introduces and develops characters. Cite textual evidence to support your work.</w:t>
            </w:r>
          </w:p>
        </w:tc>
      </w:tr>
    </w:tbl>
    <w:p w14:paraId="479DF205" w14:textId="77777777" w:rsidR="00B3096E" w:rsidRDefault="00B3096E" w:rsidP="00B3096E">
      <w:pPr>
        <w:spacing w:before="0" w:after="0" w:line="240" w:lineRule="auto"/>
        <w:rPr>
          <w:sz w:val="14"/>
          <w:szCs w:val="14"/>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F327F8" w14:paraId="5FF16FD5" w14:textId="77777777" w:rsidTr="00F327F8">
        <w:trPr>
          <w:trHeight w:val="557"/>
        </w:trPr>
        <w:tc>
          <w:tcPr>
            <w:tcW w:w="778" w:type="dxa"/>
            <w:shd w:val="clear" w:color="auto" w:fill="D9D9D9"/>
            <w:vAlign w:val="center"/>
          </w:tcPr>
          <w:p w14:paraId="305DDE5F" w14:textId="77777777" w:rsidR="00F327F8" w:rsidRPr="00317D7B" w:rsidRDefault="00F327F8" w:rsidP="00667C40">
            <w:pPr>
              <w:pStyle w:val="ToolTableText"/>
              <w:rPr>
                <w:b/>
                <w:bCs/>
              </w:rPr>
            </w:pPr>
            <w:r w:rsidRPr="00317D7B">
              <w:rPr>
                <w:b/>
                <w:bCs/>
              </w:rPr>
              <w:t>Text:</w:t>
            </w:r>
          </w:p>
        </w:tc>
        <w:tc>
          <w:tcPr>
            <w:tcW w:w="8755" w:type="dxa"/>
            <w:vAlign w:val="center"/>
          </w:tcPr>
          <w:p w14:paraId="1C28AFEA" w14:textId="04347AFA" w:rsidR="00F327F8" w:rsidRPr="00317D7B" w:rsidRDefault="00743A54" w:rsidP="00667C40">
            <w:pPr>
              <w:pStyle w:val="ToolTableText"/>
              <w:rPr>
                <w:b/>
                <w:bCs/>
              </w:rPr>
            </w:pPr>
            <w:r>
              <w:t>“</w:t>
            </w:r>
            <w:r w:rsidRPr="0048225B">
              <w:t>St. Lucy</w:t>
            </w:r>
            <w:r>
              <w:t>’</w:t>
            </w:r>
            <w:r w:rsidRPr="0048225B">
              <w:t>s Home for Girls Raised by Wolves</w:t>
            </w:r>
            <w:r>
              <w:t>”</w:t>
            </w:r>
            <w:r w:rsidR="00AE0E30">
              <w:t xml:space="preserve"> by Karen Russell</w:t>
            </w:r>
          </w:p>
        </w:tc>
      </w:tr>
    </w:tbl>
    <w:p w14:paraId="1FDB068C" w14:textId="77777777" w:rsidR="00F327F8" w:rsidRPr="00F65617" w:rsidRDefault="00F327F8" w:rsidP="00B3096E">
      <w:pPr>
        <w:spacing w:before="0" w:after="0" w:line="240" w:lineRule="auto"/>
        <w:rPr>
          <w:sz w:val="14"/>
          <w:szCs w:val="14"/>
        </w:rPr>
      </w:pPr>
    </w:p>
    <w:tbl>
      <w:tblPr>
        <w:tblStyle w:val="TableGrid"/>
        <w:tblW w:w="9558" w:type="dxa"/>
        <w:tblInd w:w="115" w:type="dxa"/>
        <w:tblLook w:val="04A0" w:firstRow="1" w:lastRow="0" w:firstColumn="1" w:lastColumn="0" w:noHBand="0" w:noVBand="1"/>
      </w:tblPr>
      <w:tblGrid>
        <w:gridCol w:w="1130"/>
        <w:gridCol w:w="1678"/>
        <w:gridCol w:w="6750"/>
      </w:tblGrid>
      <w:tr w:rsidR="00B3096E" w:rsidRPr="00F65617" w14:paraId="3003A3CD" w14:textId="77777777" w:rsidTr="00F327F8">
        <w:trPr>
          <w:trHeight w:val="402"/>
        </w:trPr>
        <w:tc>
          <w:tcPr>
            <w:tcW w:w="1130" w:type="dxa"/>
            <w:shd w:val="clear" w:color="auto" w:fill="D9D9D9"/>
          </w:tcPr>
          <w:p w14:paraId="115A91AC" w14:textId="77777777" w:rsidR="00B3096E" w:rsidRPr="00F65617" w:rsidRDefault="00B3096E" w:rsidP="00E76245">
            <w:pPr>
              <w:pStyle w:val="ToolTableText"/>
              <w:rPr>
                <w:b/>
                <w:sz w:val="22"/>
                <w:szCs w:val="22"/>
              </w:rPr>
            </w:pPr>
            <w:r w:rsidRPr="00F65617">
              <w:rPr>
                <w:b/>
                <w:sz w:val="22"/>
                <w:szCs w:val="22"/>
              </w:rPr>
              <w:t>Character</w:t>
            </w:r>
          </w:p>
        </w:tc>
        <w:tc>
          <w:tcPr>
            <w:tcW w:w="1678" w:type="dxa"/>
            <w:tcBorders>
              <w:bottom w:val="single" w:sz="4" w:space="0" w:color="auto"/>
            </w:tcBorders>
            <w:shd w:val="clear" w:color="auto" w:fill="D9D9D9"/>
          </w:tcPr>
          <w:p w14:paraId="5A931D85" w14:textId="77777777" w:rsidR="00B3096E" w:rsidRPr="00F65617" w:rsidRDefault="00B3096E" w:rsidP="00E76245">
            <w:pPr>
              <w:pStyle w:val="ToolTableText"/>
              <w:rPr>
                <w:b/>
                <w:sz w:val="22"/>
                <w:szCs w:val="22"/>
              </w:rPr>
            </w:pPr>
            <w:r w:rsidRPr="00F65617">
              <w:rPr>
                <w:b/>
                <w:sz w:val="22"/>
                <w:szCs w:val="22"/>
              </w:rPr>
              <w:t>Trait</w:t>
            </w:r>
          </w:p>
        </w:tc>
        <w:tc>
          <w:tcPr>
            <w:tcW w:w="6750" w:type="dxa"/>
            <w:tcBorders>
              <w:bottom w:val="single" w:sz="4" w:space="0" w:color="auto"/>
            </w:tcBorders>
            <w:shd w:val="clear" w:color="auto" w:fill="D9D9D9"/>
          </w:tcPr>
          <w:p w14:paraId="58E04D55" w14:textId="77777777" w:rsidR="00B3096E" w:rsidRPr="00F65617" w:rsidRDefault="00B3096E" w:rsidP="00E76245">
            <w:pPr>
              <w:pStyle w:val="ToolTableText"/>
              <w:rPr>
                <w:b/>
                <w:sz w:val="22"/>
                <w:szCs w:val="22"/>
              </w:rPr>
            </w:pPr>
            <w:r w:rsidRPr="00F65617">
              <w:rPr>
                <w:b/>
                <w:sz w:val="22"/>
                <w:szCs w:val="22"/>
              </w:rPr>
              <w:t>Evidence</w:t>
            </w:r>
          </w:p>
        </w:tc>
      </w:tr>
      <w:tr w:rsidR="00B3096E" w:rsidRPr="00F65617" w14:paraId="2796E44D" w14:textId="77777777" w:rsidTr="00F327F8">
        <w:trPr>
          <w:trHeight w:val="2880"/>
        </w:trPr>
        <w:tc>
          <w:tcPr>
            <w:tcW w:w="1130" w:type="dxa"/>
            <w:vMerge w:val="restart"/>
          </w:tcPr>
          <w:p w14:paraId="16AFB4DC" w14:textId="77777777" w:rsidR="00B3096E" w:rsidRPr="00F65617" w:rsidRDefault="00B3096E" w:rsidP="00E76245">
            <w:pPr>
              <w:pStyle w:val="ToolTableText"/>
              <w:rPr>
                <w:sz w:val="22"/>
                <w:szCs w:val="22"/>
              </w:rPr>
            </w:pPr>
            <w:r w:rsidRPr="00F65617">
              <w:rPr>
                <w:sz w:val="22"/>
                <w:szCs w:val="22"/>
              </w:rPr>
              <w:t>Claudette</w:t>
            </w:r>
          </w:p>
        </w:tc>
        <w:tc>
          <w:tcPr>
            <w:tcW w:w="1678" w:type="dxa"/>
            <w:tcBorders>
              <w:bottom w:val="nil"/>
            </w:tcBorders>
          </w:tcPr>
          <w:p w14:paraId="6DBA170A" w14:textId="77777777" w:rsidR="00B3096E" w:rsidRPr="00F65617" w:rsidRDefault="00B3096E" w:rsidP="00E76245">
            <w:pPr>
              <w:pStyle w:val="ToolTableText"/>
              <w:rPr>
                <w:sz w:val="22"/>
                <w:szCs w:val="22"/>
              </w:rPr>
            </w:pPr>
            <w:r w:rsidRPr="00F65617">
              <w:rPr>
                <w:sz w:val="22"/>
                <w:szCs w:val="22"/>
              </w:rPr>
              <w:t>Adaptable</w:t>
            </w:r>
          </w:p>
          <w:p w14:paraId="1712C08A" w14:textId="77777777" w:rsidR="00B3096E" w:rsidRPr="00F65617" w:rsidRDefault="00B3096E" w:rsidP="00E76245">
            <w:pPr>
              <w:pStyle w:val="ToolTableText"/>
              <w:rPr>
                <w:sz w:val="22"/>
                <w:szCs w:val="22"/>
              </w:rPr>
            </w:pPr>
          </w:p>
          <w:p w14:paraId="457122CF" w14:textId="77777777" w:rsidR="00B3096E" w:rsidRPr="00F65617" w:rsidRDefault="00B3096E" w:rsidP="00E76245">
            <w:pPr>
              <w:pStyle w:val="ToolTableText"/>
              <w:rPr>
                <w:sz w:val="22"/>
                <w:szCs w:val="22"/>
              </w:rPr>
            </w:pPr>
          </w:p>
          <w:p w14:paraId="20512D47" w14:textId="77777777" w:rsidR="00B3096E" w:rsidRPr="00F65617" w:rsidRDefault="00B3096E" w:rsidP="00E76245">
            <w:pPr>
              <w:pStyle w:val="ToolTableText"/>
              <w:rPr>
                <w:sz w:val="22"/>
                <w:szCs w:val="22"/>
              </w:rPr>
            </w:pPr>
          </w:p>
          <w:p w14:paraId="6542BA9B" w14:textId="77777777" w:rsidR="00B3096E" w:rsidRPr="00F65617" w:rsidRDefault="00B3096E" w:rsidP="00E76245">
            <w:pPr>
              <w:pStyle w:val="ToolTableText"/>
              <w:rPr>
                <w:sz w:val="22"/>
                <w:szCs w:val="22"/>
              </w:rPr>
            </w:pPr>
          </w:p>
          <w:p w14:paraId="4BFDC6E4" w14:textId="77777777" w:rsidR="00B3096E" w:rsidRPr="00F65617" w:rsidRDefault="00B3096E" w:rsidP="00E76245">
            <w:pPr>
              <w:pStyle w:val="ToolTableText"/>
              <w:rPr>
                <w:sz w:val="22"/>
                <w:szCs w:val="22"/>
              </w:rPr>
            </w:pPr>
          </w:p>
        </w:tc>
        <w:tc>
          <w:tcPr>
            <w:tcW w:w="6750" w:type="dxa"/>
            <w:tcBorders>
              <w:bottom w:val="nil"/>
            </w:tcBorders>
          </w:tcPr>
          <w:p w14:paraId="61C3F8F6" w14:textId="77777777" w:rsidR="00B3096E" w:rsidRPr="00F327F8" w:rsidRDefault="00B3096E" w:rsidP="00F327F8">
            <w:pPr>
              <w:pStyle w:val="ToolTableText"/>
              <w:rPr>
                <w:sz w:val="22"/>
                <w:szCs w:val="22"/>
              </w:rPr>
            </w:pPr>
            <w:r w:rsidRPr="00F327F8">
              <w:rPr>
                <w:sz w:val="22"/>
                <w:szCs w:val="22"/>
              </w:rPr>
              <w:t>She has “an ear for languages” (p. 232)</w:t>
            </w:r>
            <w:r w:rsidR="001518C4" w:rsidRPr="00F327F8">
              <w:rPr>
                <w:sz w:val="22"/>
                <w:szCs w:val="22"/>
              </w:rPr>
              <w:t>.</w:t>
            </w:r>
          </w:p>
          <w:p w14:paraId="3632D0EE" w14:textId="330B8690" w:rsidR="00B3096E" w:rsidRPr="00F327F8" w:rsidRDefault="00B3096E" w:rsidP="00F327F8">
            <w:pPr>
              <w:pStyle w:val="ToolTableText"/>
              <w:rPr>
                <w:sz w:val="22"/>
                <w:szCs w:val="22"/>
              </w:rPr>
            </w:pPr>
            <w:r w:rsidRPr="00F327F8">
              <w:rPr>
                <w:sz w:val="22"/>
                <w:szCs w:val="22"/>
              </w:rPr>
              <w:t>She is able to make “</w:t>
            </w:r>
            <w:r w:rsidR="000C4916" w:rsidRPr="00F327F8">
              <w:rPr>
                <w:sz w:val="22"/>
                <w:szCs w:val="22"/>
              </w:rPr>
              <w:t>[</w:t>
            </w:r>
            <w:r w:rsidRPr="00F327F8">
              <w:rPr>
                <w:sz w:val="22"/>
                <w:szCs w:val="22"/>
              </w:rPr>
              <w:t>d</w:t>
            </w:r>
            <w:r w:rsidR="000C4916" w:rsidRPr="00F327F8">
              <w:rPr>
                <w:sz w:val="22"/>
                <w:szCs w:val="22"/>
              </w:rPr>
              <w:t>]</w:t>
            </w:r>
            <w:r w:rsidRPr="00F327F8">
              <w:rPr>
                <w:sz w:val="22"/>
                <w:szCs w:val="22"/>
              </w:rPr>
              <w:t>ifferent sorts of calculations” to survive (p. 232) and realizes that it is best to be “solidly middle of the pack” while at St. Lucy’s (p. 232).</w:t>
            </w:r>
          </w:p>
          <w:p w14:paraId="568612F3" w14:textId="77777777" w:rsidR="00B3096E" w:rsidRPr="00F327F8" w:rsidRDefault="00B3096E" w:rsidP="00F327F8">
            <w:pPr>
              <w:pStyle w:val="ToolTableText"/>
              <w:rPr>
                <w:sz w:val="22"/>
                <w:szCs w:val="22"/>
              </w:rPr>
            </w:pPr>
            <w:r w:rsidRPr="00F327F8">
              <w:rPr>
                <w:sz w:val="22"/>
                <w:szCs w:val="22"/>
              </w:rPr>
              <w:t>She is gaining “motor skills” (p. 234) and is able to walk on two feet, although she is still “unsteady” (p. 234).</w:t>
            </w:r>
          </w:p>
          <w:p w14:paraId="7091E1F8" w14:textId="77777777" w:rsidR="00B3096E" w:rsidRPr="00F65617" w:rsidRDefault="00B3096E" w:rsidP="00F327F8">
            <w:pPr>
              <w:pStyle w:val="ToolTableText"/>
            </w:pPr>
            <w:r w:rsidRPr="00F327F8">
              <w:rPr>
                <w:sz w:val="22"/>
                <w:szCs w:val="22"/>
              </w:rPr>
              <w:t>She is “reading at a fifth-grade level” (p. 235).</w:t>
            </w:r>
          </w:p>
        </w:tc>
      </w:tr>
      <w:tr w:rsidR="00B3096E" w:rsidRPr="00F65617" w14:paraId="0E3A497B" w14:textId="77777777" w:rsidTr="00F327F8">
        <w:trPr>
          <w:trHeight w:val="2160"/>
        </w:trPr>
        <w:tc>
          <w:tcPr>
            <w:tcW w:w="1130" w:type="dxa"/>
            <w:vMerge/>
          </w:tcPr>
          <w:p w14:paraId="62C12587" w14:textId="77777777" w:rsidR="00B3096E" w:rsidRPr="00F65617" w:rsidRDefault="00B3096E" w:rsidP="00E76245">
            <w:pPr>
              <w:pStyle w:val="ToolTableText"/>
              <w:rPr>
                <w:sz w:val="22"/>
                <w:szCs w:val="22"/>
              </w:rPr>
            </w:pPr>
          </w:p>
        </w:tc>
        <w:tc>
          <w:tcPr>
            <w:tcW w:w="1678" w:type="dxa"/>
            <w:tcBorders>
              <w:top w:val="nil"/>
              <w:bottom w:val="nil"/>
            </w:tcBorders>
          </w:tcPr>
          <w:p w14:paraId="26C997CB" w14:textId="77777777" w:rsidR="00B3096E" w:rsidRPr="00F65617" w:rsidRDefault="00B3096E" w:rsidP="00E76245">
            <w:pPr>
              <w:pStyle w:val="ToolTableText"/>
              <w:rPr>
                <w:sz w:val="22"/>
                <w:szCs w:val="22"/>
              </w:rPr>
            </w:pPr>
            <w:r w:rsidRPr="00F65617">
              <w:rPr>
                <w:sz w:val="22"/>
                <w:szCs w:val="22"/>
              </w:rPr>
              <w:t>Anxious</w:t>
            </w:r>
          </w:p>
        </w:tc>
        <w:tc>
          <w:tcPr>
            <w:tcW w:w="6750" w:type="dxa"/>
            <w:tcBorders>
              <w:top w:val="nil"/>
              <w:bottom w:val="nil"/>
            </w:tcBorders>
          </w:tcPr>
          <w:p w14:paraId="1ED101DE" w14:textId="77777777" w:rsidR="00B3096E" w:rsidRPr="00F327F8" w:rsidRDefault="00B3096E" w:rsidP="00F327F8">
            <w:pPr>
              <w:pStyle w:val="ToolTableText"/>
              <w:rPr>
                <w:sz w:val="22"/>
                <w:szCs w:val="22"/>
              </w:rPr>
            </w:pPr>
            <w:r w:rsidRPr="00F327F8">
              <w:rPr>
                <w:sz w:val="22"/>
                <w:szCs w:val="22"/>
              </w:rPr>
              <w:t>She is eager not to “get penalized with negative Skill Points” and turns on Mirabella to make sure she doesn’t get blamed for killing the ducks at the pond (p. 234).</w:t>
            </w:r>
          </w:p>
          <w:p w14:paraId="53416130" w14:textId="77777777" w:rsidR="00B3096E" w:rsidRPr="00F65617" w:rsidRDefault="00B3096E" w:rsidP="00F327F8">
            <w:pPr>
              <w:pStyle w:val="ToolTableText"/>
            </w:pPr>
            <w:r w:rsidRPr="00F327F8">
              <w:rPr>
                <w:sz w:val="22"/>
                <w:szCs w:val="22"/>
              </w:rPr>
              <w:t>She worries, along with the other girls, “</w:t>
            </w:r>
            <w:r w:rsidRPr="00F327F8">
              <w:rPr>
                <w:i/>
                <w:sz w:val="22"/>
                <w:szCs w:val="22"/>
              </w:rPr>
              <w:t>Whatever will become of me?</w:t>
            </w:r>
            <w:r w:rsidRPr="00F327F8">
              <w:rPr>
                <w:sz w:val="22"/>
                <w:szCs w:val="22"/>
              </w:rPr>
              <w:t>” (p. 233) if she doesn’t adapt.</w:t>
            </w:r>
          </w:p>
        </w:tc>
      </w:tr>
      <w:tr w:rsidR="00B3096E" w:rsidRPr="00F65617" w14:paraId="6F6E376F" w14:textId="77777777" w:rsidTr="00F327F8">
        <w:trPr>
          <w:trHeight w:val="1440"/>
        </w:trPr>
        <w:tc>
          <w:tcPr>
            <w:tcW w:w="1130" w:type="dxa"/>
            <w:vMerge/>
          </w:tcPr>
          <w:p w14:paraId="6D219B65" w14:textId="77777777" w:rsidR="00B3096E" w:rsidRPr="00F65617" w:rsidRDefault="00B3096E" w:rsidP="00E76245">
            <w:pPr>
              <w:pStyle w:val="ToolTableText"/>
              <w:rPr>
                <w:sz w:val="22"/>
                <w:szCs w:val="22"/>
              </w:rPr>
            </w:pPr>
          </w:p>
        </w:tc>
        <w:tc>
          <w:tcPr>
            <w:tcW w:w="1678" w:type="dxa"/>
            <w:tcBorders>
              <w:top w:val="nil"/>
              <w:bottom w:val="single" w:sz="4" w:space="0" w:color="auto"/>
            </w:tcBorders>
          </w:tcPr>
          <w:p w14:paraId="3D5355DF" w14:textId="77777777" w:rsidR="00B3096E" w:rsidRPr="00F65617" w:rsidRDefault="00B3096E" w:rsidP="00E76245">
            <w:pPr>
              <w:pStyle w:val="ToolTableText"/>
              <w:rPr>
                <w:sz w:val="22"/>
                <w:szCs w:val="22"/>
              </w:rPr>
            </w:pPr>
            <w:r w:rsidRPr="00F65617">
              <w:rPr>
                <w:sz w:val="22"/>
                <w:szCs w:val="22"/>
              </w:rPr>
              <w:t>Wolf</w:t>
            </w:r>
            <w:r w:rsidR="00957B6E">
              <w:rPr>
                <w:sz w:val="22"/>
                <w:szCs w:val="22"/>
              </w:rPr>
              <w:t>-</w:t>
            </w:r>
            <w:r w:rsidRPr="00F65617">
              <w:rPr>
                <w:sz w:val="22"/>
                <w:szCs w:val="22"/>
              </w:rPr>
              <w:t>like</w:t>
            </w:r>
          </w:p>
        </w:tc>
        <w:tc>
          <w:tcPr>
            <w:tcW w:w="6750" w:type="dxa"/>
            <w:tcBorders>
              <w:top w:val="nil"/>
              <w:bottom w:val="single" w:sz="4" w:space="0" w:color="auto"/>
            </w:tcBorders>
          </w:tcPr>
          <w:p w14:paraId="4112204E" w14:textId="77777777" w:rsidR="00B3096E" w:rsidRPr="00F327F8" w:rsidRDefault="00B3096E" w:rsidP="00F327F8">
            <w:pPr>
              <w:pStyle w:val="ToolTableText"/>
              <w:rPr>
                <w:sz w:val="22"/>
                <w:szCs w:val="22"/>
              </w:rPr>
            </w:pPr>
            <w:r w:rsidRPr="00F327F8">
              <w:rPr>
                <w:sz w:val="22"/>
                <w:szCs w:val="22"/>
              </w:rPr>
              <w:t>When she gets angry at Mirabella she “push[es] her ears back from [her] head” and the nuns find her in the cattails with her “yellow eyes flashing” (p. 234).</w:t>
            </w:r>
          </w:p>
        </w:tc>
      </w:tr>
    </w:tbl>
    <w:p w14:paraId="7140A104" w14:textId="31207B43" w:rsidR="00F327F8" w:rsidRDefault="00F327F8"/>
    <w:p w14:paraId="4625840B" w14:textId="77777777" w:rsidR="00F327F8" w:rsidRDefault="00F327F8">
      <w:pPr>
        <w:spacing w:before="0" w:after="160" w:line="259" w:lineRule="auto"/>
      </w:pPr>
      <w:r>
        <w:br w:type="page"/>
      </w:r>
    </w:p>
    <w:tbl>
      <w:tblPr>
        <w:tblStyle w:val="TableGrid"/>
        <w:tblW w:w="9558" w:type="dxa"/>
        <w:tblInd w:w="115" w:type="dxa"/>
        <w:tblLook w:val="04A0" w:firstRow="1" w:lastRow="0" w:firstColumn="1" w:lastColumn="0" w:noHBand="0" w:noVBand="1"/>
      </w:tblPr>
      <w:tblGrid>
        <w:gridCol w:w="1130"/>
        <w:gridCol w:w="1678"/>
        <w:gridCol w:w="6750"/>
      </w:tblGrid>
      <w:tr w:rsidR="00B3096E" w:rsidRPr="00F65617" w14:paraId="03DB0A83" w14:textId="77777777" w:rsidTr="00794358">
        <w:trPr>
          <w:trHeight w:val="1080"/>
        </w:trPr>
        <w:tc>
          <w:tcPr>
            <w:tcW w:w="1130" w:type="dxa"/>
            <w:vMerge w:val="restart"/>
          </w:tcPr>
          <w:p w14:paraId="72519B20" w14:textId="77777777" w:rsidR="00B3096E" w:rsidRPr="00F65617" w:rsidRDefault="00B3096E" w:rsidP="00E76245">
            <w:pPr>
              <w:pStyle w:val="ToolTableText"/>
              <w:rPr>
                <w:sz w:val="22"/>
                <w:szCs w:val="22"/>
              </w:rPr>
            </w:pPr>
            <w:r w:rsidRPr="00F65617">
              <w:rPr>
                <w:sz w:val="22"/>
                <w:szCs w:val="22"/>
              </w:rPr>
              <w:lastRenderedPageBreak/>
              <w:t>Jeanette</w:t>
            </w:r>
          </w:p>
        </w:tc>
        <w:tc>
          <w:tcPr>
            <w:tcW w:w="1678" w:type="dxa"/>
            <w:tcBorders>
              <w:bottom w:val="nil"/>
            </w:tcBorders>
          </w:tcPr>
          <w:p w14:paraId="3FB919EE" w14:textId="77777777" w:rsidR="00B3096E" w:rsidRPr="00F65617" w:rsidRDefault="00B3096E" w:rsidP="00E76245">
            <w:pPr>
              <w:pStyle w:val="ToolTableText"/>
              <w:rPr>
                <w:sz w:val="22"/>
                <w:szCs w:val="22"/>
              </w:rPr>
            </w:pPr>
            <w:r w:rsidRPr="00F65617">
              <w:rPr>
                <w:sz w:val="22"/>
                <w:szCs w:val="22"/>
              </w:rPr>
              <w:t>Focu</w:t>
            </w:r>
            <w:r>
              <w:rPr>
                <w:sz w:val="22"/>
                <w:szCs w:val="22"/>
              </w:rPr>
              <w:t>sed on gaining a human identity</w:t>
            </w:r>
          </w:p>
        </w:tc>
        <w:tc>
          <w:tcPr>
            <w:tcW w:w="6750" w:type="dxa"/>
            <w:tcBorders>
              <w:bottom w:val="nil"/>
            </w:tcBorders>
          </w:tcPr>
          <w:p w14:paraId="3B248A51" w14:textId="51351894" w:rsidR="00B3096E" w:rsidRPr="00F327F8" w:rsidRDefault="00B3096E" w:rsidP="00F327F8">
            <w:pPr>
              <w:pStyle w:val="ToolTableText"/>
              <w:rPr>
                <w:sz w:val="22"/>
                <w:szCs w:val="22"/>
              </w:rPr>
            </w:pPr>
            <w:r w:rsidRPr="00F327F8">
              <w:rPr>
                <w:sz w:val="22"/>
                <w:szCs w:val="22"/>
              </w:rPr>
              <w:t>Jeanette has “the</w:t>
            </w:r>
            <w:r w:rsidR="002E50C0" w:rsidRPr="00F327F8">
              <w:rPr>
                <w:sz w:val="22"/>
                <w:szCs w:val="22"/>
              </w:rPr>
              <w:t xml:space="preserve"> number one spot” in the school</w:t>
            </w:r>
            <w:r w:rsidRPr="00F327F8">
              <w:rPr>
                <w:sz w:val="22"/>
                <w:szCs w:val="22"/>
              </w:rPr>
              <w:t xml:space="preserve"> and is hated for it (pp. 232</w:t>
            </w:r>
            <w:r w:rsidR="001518C4" w:rsidRPr="00F327F8">
              <w:rPr>
                <w:sz w:val="22"/>
                <w:szCs w:val="22"/>
              </w:rPr>
              <w:t>–</w:t>
            </w:r>
            <w:r w:rsidRPr="00F327F8">
              <w:rPr>
                <w:sz w:val="22"/>
                <w:szCs w:val="22"/>
              </w:rPr>
              <w:t>233).</w:t>
            </w:r>
          </w:p>
        </w:tc>
      </w:tr>
      <w:tr w:rsidR="00B3096E" w:rsidRPr="00F65617" w14:paraId="07C251D3" w14:textId="77777777" w:rsidTr="00794358">
        <w:trPr>
          <w:trHeight w:val="1080"/>
        </w:trPr>
        <w:tc>
          <w:tcPr>
            <w:tcW w:w="1130" w:type="dxa"/>
            <w:vMerge/>
          </w:tcPr>
          <w:p w14:paraId="052F0934" w14:textId="77777777" w:rsidR="00B3096E" w:rsidRPr="00F65617" w:rsidRDefault="00B3096E" w:rsidP="00E76245">
            <w:pPr>
              <w:pStyle w:val="ToolTableText"/>
              <w:rPr>
                <w:sz w:val="22"/>
                <w:szCs w:val="22"/>
              </w:rPr>
            </w:pPr>
          </w:p>
        </w:tc>
        <w:tc>
          <w:tcPr>
            <w:tcW w:w="1678" w:type="dxa"/>
            <w:tcBorders>
              <w:top w:val="nil"/>
              <w:bottom w:val="nil"/>
            </w:tcBorders>
          </w:tcPr>
          <w:p w14:paraId="7880B98C" w14:textId="77777777" w:rsidR="00B3096E" w:rsidRPr="00F65617" w:rsidRDefault="00B3096E" w:rsidP="00E76245">
            <w:pPr>
              <w:pStyle w:val="ToolTableText"/>
              <w:rPr>
                <w:sz w:val="22"/>
                <w:szCs w:val="22"/>
              </w:rPr>
            </w:pPr>
            <w:r w:rsidRPr="00F65617">
              <w:rPr>
                <w:sz w:val="22"/>
                <w:szCs w:val="22"/>
              </w:rPr>
              <w:t>Sad</w:t>
            </w:r>
          </w:p>
          <w:p w14:paraId="7D5B2FC2" w14:textId="77777777" w:rsidR="00B3096E" w:rsidRPr="00F65617" w:rsidRDefault="00B3096E" w:rsidP="00E76245">
            <w:pPr>
              <w:pStyle w:val="ToolTableText"/>
              <w:rPr>
                <w:sz w:val="22"/>
                <w:szCs w:val="22"/>
              </w:rPr>
            </w:pPr>
          </w:p>
        </w:tc>
        <w:tc>
          <w:tcPr>
            <w:tcW w:w="6750" w:type="dxa"/>
            <w:tcBorders>
              <w:top w:val="nil"/>
              <w:bottom w:val="nil"/>
            </w:tcBorders>
          </w:tcPr>
          <w:p w14:paraId="2E442814" w14:textId="77777777" w:rsidR="00B3096E" w:rsidRPr="00F327F8" w:rsidRDefault="00B3096E" w:rsidP="00F327F8">
            <w:pPr>
              <w:pStyle w:val="ToolTableText"/>
              <w:rPr>
                <w:sz w:val="22"/>
                <w:szCs w:val="22"/>
              </w:rPr>
            </w:pPr>
            <w:r w:rsidRPr="00F327F8">
              <w:rPr>
                <w:sz w:val="22"/>
                <w:szCs w:val="22"/>
              </w:rPr>
              <w:t>Even Jeanette spends “a lot of time daydreaming … looking out at the woods in a vacant way” (p. 233).</w:t>
            </w:r>
          </w:p>
        </w:tc>
      </w:tr>
      <w:tr w:rsidR="00B3096E" w:rsidRPr="00F65617" w14:paraId="757C5E15" w14:textId="77777777" w:rsidTr="00794358">
        <w:trPr>
          <w:trHeight w:val="1080"/>
        </w:trPr>
        <w:tc>
          <w:tcPr>
            <w:tcW w:w="1130" w:type="dxa"/>
            <w:vMerge/>
          </w:tcPr>
          <w:p w14:paraId="44C9B4DD" w14:textId="77777777" w:rsidR="00B3096E" w:rsidRPr="00F65617" w:rsidRDefault="00B3096E" w:rsidP="00E76245">
            <w:pPr>
              <w:pStyle w:val="ToolTableText"/>
              <w:rPr>
                <w:sz w:val="22"/>
                <w:szCs w:val="22"/>
              </w:rPr>
            </w:pPr>
          </w:p>
        </w:tc>
        <w:tc>
          <w:tcPr>
            <w:tcW w:w="1678" w:type="dxa"/>
            <w:tcBorders>
              <w:top w:val="nil"/>
              <w:bottom w:val="nil"/>
            </w:tcBorders>
          </w:tcPr>
          <w:p w14:paraId="092C5862" w14:textId="77777777" w:rsidR="00B3096E" w:rsidRPr="00F65617" w:rsidRDefault="00B3096E" w:rsidP="00E76245">
            <w:pPr>
              <w:pStyle w:val="ToolTableText"/>
              <w:rPr>
                <w:sz w:val="22"/>
                <w:szCs w:val="22"/>
              </w:rPr>
            </w:pPr>
            <w:r w:rsidRPr="00F65617">
              <w:rPr>
                <w:sz w:val="22"/>
                <w:szCs w:val="22"/>
              </w:rPr>
              <w:t>Irritable</w:t>
            </w:r>
          </w:p>
          <w:p w14:paraId="05474FC4" w14:textId="77777777" w:rsidR="00B3096E" w:rsidRPr="00F65617" w:rsidRDefault="00B3096E" w:rsidP="00E76245">
            <w:pPr>
              <w:pStyle w:val="ToolTableText"/>
              <w:rPr>
                <w:sz w:val="22"/>
                <w:szCs w:val="22"/>
              </w:rPr>
            </w:pPr>
          </w:p>
        </w:tc>
        <w:tc>
          <w:tcPr>
            <w:tcW w:w="6750" w:type="dxa"/>
            <w:tcBorders>
              <w:top w:val="nil"/>
              <w:bottom w:val="nil"/>
            </w:tcBorders>
          </w:tcPr>
          <w:p w14:paraId="1BCBD378" w14:textId="77777777" w:rsidR="00B3096E" w:rsidRPr="00F327F8" w:rsidRDefault="00B3096E" w:rsidP="00F327F8">
            <w:pPr>
              <w:pStyle w:val="ToolTableText"/>
              <w:rPr>
                <w:sz w:val="22"/>
                <w:szCs w:val="22"/>
              </w:rPr>
            </w:pPr>
            <w:r w:rsidRPr="00F327F8">
              <w:rPr>
                <w:sz w:val="22"/>
                <w:szCs w:val="22"/>
              </w:rPr>
              <w:t>Jeanette “would lunge” at the other girls “with an elder-sister ferocity” when interrupted (p. 233).</w:t>
            </w:r>
          </w:p>
        </w:tc>
      </w:tr>
      <w:tr w:rsidR="00B3096E" w:rsidRPr="00F65617" w14:paraId="40383FC4" w14:textId="77777777" w:rsidTr="00F327F8">
        <w:trPr>
          <w:trHeight w:val="656"/>
        </w:trPr>
        <w:tc>
          <w:tcPr>
            <w:tcW w:w="1130" w:type="dxa"/>
            <w:vMerge/>
          </w:tcPr>
          <w:p w14:paraId="3F325460" w14:textId="77777777" w:rsidR="00B3096E" w:rsidRPr="00F65617" w:rsidRDefault="00B3096E" w:rsidP="00E76245">
            <w:pPr>
              <w:pStyle w:val="ToolTableText"/>
              <w:rPr>
                <w:sz w:val="22"/>
                <w:szCs w:val="22"/>
              </w:rPr>
            </w:pPr>
          </w:p>
        </w:tc>
        <w:tc>
          <w:tcPr>
            <w:tcW w:w="1678" w:type="dxa"/>
            <w:tcBorders>
              <w:top w:val="nil"/>
              <w:bottom w:val="single" w:sz="4" w:space="0" w:color="auto"/>
            </w:tcBorders>
          </w:tcPr>
          <w:p w14:paraId="08DBAD63" w14:textId="77777777" w:rsidR="00B3096E" w:rsidRPr="00F65617" w:rsidRDefault="00B3096E" w:rsidP="00E76245">
            <w:pPr>
              <w:pStyle w:val="ToolTableText"/>
              <w:rPr>
                <w:sz w:val="22"/>
                <w:szCs w:val="22"/>
              </w:rPr>
            </w:pPr>
            <w:r w:rsidRPr="00F65617">
              <w:rPr>
                <w:sz w:val="22"/>
                <w:szCs w:val="22"/>
              </w:rPr>
              <w:t>Still retains elements of her wolf identity</w:t>
            </w:r>
          </w:p>
        </w:tc>
        <w:tc>
          <w:tcPr>
            <w:tcW w:w="6750" w:type="dxa"/>
            <w:tcBorders>
              <w:top w:val="nil"/>
              <w:bottom w:val="single" w:sz="4" w:space="0" w:color="auto"/>
            </w:tcBorders>
          </w:tcPr>
          <w:p w14:paraId="6E975F84" w14:textId="77777777" w:rsidR="00B3096E" w:rsidRPr="00F327F8" w:rsidRDefault="00B3096E" w:rsidP="00F327F8">
            <w:pPr>
              <w:pStyle w:val="ToolTableText"/>
              <w:rPr>
                <w:sz w:val="22"/>
                <w:szCs w:val="22"/>
              </w:rPr>
            </w:pPr>
            <w:r w:rsidRPr="00F327F8">
              <w:rPr>
                <w:sz w:val="22"/>
                <w:szCs w:val="22"/>
              </w:rPr>
              <w:t>Jeanette “would lunge” at the other girls “with an elder-sister ferocity” if they interrupted her daydreams” and she is “startled back into being foamy old Jeanette” (p. 233).</w:t>
            </w:r>
          </w:p>
        </w:tc>
      </w:tr>
      <w:tr w:rsidR="00B3096E" w:rsidRPr="00F65617" w14:paraId="34184903" w14:textId="77777777" w:rsidTr="00794358">
        <w:trPr>
          <w:trHeight w:val="2232"/>
        </w:trPr>
        <w:tc>
          <w:tcPr>
            <w:tcW w:w="1130" w:type="dxa"/>
            <w:vMerge w:val="restart"/>
          </w:tcPr>
          <w:p w14:paraId="48F322EF" w14:textId="77777777" w:rsidR="00B3096E" w:rsidRPr="00F65617" w:rsidRDefault="00B3096E" w:rsidP="00E76245">
            <w:pPr>
              <w:pStyle w:val="ToolTableText"/>
              <w:rPr>
                <w:sz w:val="22"/>
                <w:szCs w:val="22"/>
              </w:rPr>
            </w:pPr>
            <w:r w:rsidRPr="00F65617">
              <w:rPr>
                <w:sz w:val="22"/>
                <w:szCs w:val="22"/>
              </w:rPr>
              <w:t>Mirabella</w:t>
            </w:r>
          </w:p>
        </w:tc>
        <w:tc>
          <w:tcPr>
            <w:tcW w:w="1678" w:type="dxa"/>
            <w:tcBorders>
              <w:bottom w:val="nil"/>
            </w:tcBorders>
          </w:tcPr>
          <w:p w14:paraId="4E3F0A95" w14:textId="7B079988" w:rsidR="00B3096E" w:rsidRPr="00F65617" w:rsidRDefault="00B3096E" w:rsidP="00E76245">
            <w:pPr>
              <w:pStyle w:val="ToolTableText"/>
              <w:rPr>
                <w:sz w:val="22"/>
                <w:szCs w:val="22"/>
              </w:rPr>
            </w:pPr>
            <w:r w:rsidRPr="00F65617">
              <w:rPr>
                <w:sz w:val="22"/>
                <w:szCs w:val="22"/>
              </w:rPr>
              <w:t>Wolf</w:t>
            </w:r>
            <w:r w:rsidR="00585015">
              <w:rPr>
                <w:sz w:val="22"/>
                <w:szCs w:val="22"/>
              </w:rPr>
              <w:t>-</w:t>
            </w:r>
            <w:r w:rsidRPr="00F65617">
              <w:rPr>
                <w:sz w:val="22"/>
                <w:szCs w:val="22"/>
              </w:rPr>
              <w:t>like</w:t>
            </w:r>
          </w:p>
        </w:tc>
        <w:tc>
          <w:tcPr>
            <w:tcW w:w="6750" w:type="dxa"/>
            <w:tcBorders>
              <w:bottom w:val="nil"/>
            </w:tcBorders>
          </w:tcPr>
          <w:p w14:paraId="6385CF11" w14:textId="569DB3CD" w:rsidR="00B3096E" w:rsidRPr="00F327F8" w:rsidRDefault="00B3096E" w:rsidP="00F327F8">
            <w:pPr>
              <w:pStyle w:val="ToolTableText"/>
              <w:rPr>
                <w:sz w:val="22"/>
                <w:szCs w:val="22"/>
              </w:rPr>
            </w:pPr>
            <w:r w:rsidRPr="00F327F8">
              <w:rPr>
                <w:sz w:val="22"/>
                <w:szCs w:val="22"/>
              </w:rPr>
              <w:t xml:space="preserve">She </w:t>
            </w:r>
            <w:r w:rsidR="002E50C0" w:rsidRPr="00F327F8">
              <w:rPr>
                <w:sz w:val="22"/>
                <w:szCs w:val="22"/>
              </w:rPr>
              <w:t xml:space="preserve">would surprise the other girls </w:t>
            </w:r>
            <w:r w:rsidRPr="00F327F8">
              <w:rPr>
                <w:sz w:val="22"/>
                <w:szCs w:val="22"/>
              </w:rPr>
              <w:t>“curled up beneath the beds or gnawing on a scapula in the garden” (p. 233).</w:t>
            </w:r>
          </w:p>
          <w:p w14:paraId="1F65B052" w14:textId="19AB65C1" w:rsidR="00B3096E" w:rsidRPr="00F327F8" w:rsidRDefault="002E50C0" w:rsidP="00F327F8">
            <w:pPr>
              <w:pStyle w:val="ToolTableText"/>
              <w:rPr>
                <w:sz w:val="22"/>
                <w:szCs w:val="22"/>
              </w:rPr>
            </w:pPr>
            <w:r w:rsidRPr="00F327F8">
              <w:rPr>
                <w:sz w:val="22"/>
                <w:szCs w:val="22"/>
              </w:rPr>
              <w:t>She “ambush[es]” her sisters</w:t>
            </w:r>
            <w:r w:rsidR="00B3096E" w:rsidRPr="00F327F8">
              <w:rPr>
                <w:sz w:val="22"/>
                <w:szCs w:val="22"/>
              </w:rPr>
              <w:t xml:space="preserve"> (p. 233).</w:t>
            </w:r>
          </w:p>
          <w:p w14:paraId="1B29F7E8" w14:textId="77777777" w:rsidR="00B3096E" w:rsidRPr="00B3096E" w:rsidRDefault="00B3096E" w:rsidP="00F327F8">
            <w:pPr>
              <w:pStyle w:val="ToolTableText"/>
            </w:pPr>
            <w:r w:rsidRPr="00F327F8">
              <w:rPr>
                <w:sz w:val="22"/>
                <w:szCs w:val="22"/>
              </w:rPr>
              <w:t>She doesn’t “even try to curb her desire to kill things” and thinks Claudette is playing when she runs away from her at the duck pond; Mirabella gives chase, “nipping at [Claudette’s] heels” (p. 234).</w:t>
            </w:r>
          </w:p>
        </w:tc>
      </w:tr>
      <w:tr w:rsidR="00B3096E" w:rsidRPr="00F65617" w14:paraId="2D4A8B24" w14:textId="77777777" w:rsidTr="00794358">
        <w:trPr>
          <w:trHeight w:val="1656"/>
        </w:trPr>
        <w:tc>
          <w:tcPr>
            <w:tcW w:w="1130" w:type="dxa"/>
            <w:vMerge/>
          </w:tcPr>
          <w:p w14:paraId="22B5C7BE" w14:textId="77777777" w:rsidR="00B3096E" w:rsidRPr="00F65617" w:rsidRDefault="00B3096E" w:rsidP="00E76245">
            <w:pPr>
              <w:pStyle w:val="ToolTableText"/>
              <w:rPr>
                <w:sz w:val="22"/>
                <w:szCs w:val="22"/>
              </w:rPr>
            </w:pPr>
          </w:p>
        </w:tc>
        <w:tc>
          <w:tcPr>
            <w:tcW w:w="1678" w:type="dxa"/>
            <w:tcBorders>
              <w:top w:val="nil"/>
              <w:bottom w:val="nil"/>
            </w:tcBorders>
          </w:tcPr>
          <w:p w14:paraId="32BC7AB9" w14:textId="77777777" w:rsidR="00B3096E" w:rsidRPr="00F65617" w:rsidRDefault="00B3096E" w:rsidP="00E76245">
            <w:pPr>
              <w:pStyle w:val="ToolTableText"/>
              <w:rPr>
                <w:sz w:val="22"/>
                <w:szCs w:val="22"/>
              </w:rPr>
            </w:pPr>
            <w:r w:rsidRPr="00F65617">
              <w:rPr>
                <w:sz w:val="22"/>
                <w:szCs w:val="22"/>
              </w:rPr>
              <w:t>Failing to develop a human identity</w:t>
            </w:r>
          </w:p>
          <w:p w14:paraId="03BCD59D" w14:textId="77777777" w:rsidR="00B3096E" w:rsidRPr="00F65617" w:rsidRDefault="00B3096E" w:rsidP="00E76245">
            <w:pPr>
              <w:pStyle w:val="ToolTableText"/>
              <w:rPr>
                <w:sz w:val="22"/>
                <w:szCs w:val="22"/>
              </w:rPr>
            </w:pPr>
          </w:p>
        </w:tc>
        <w:tc>
          <w:tcPr>
            <w:tcW w:w="6750" w:type="dxa"/>
            <w:tcBorders>
              <w:top w:val="nil"/>
              <w:bottom w:val="nil"/>
            </w:tcBorders>
          </w:tcPr>
          <w:p w14:paraId="7E5BA9AB" w14:textId="001D6C06" w:rsidR="00B3096E" w:rsidRPr="00F327F8" w:rsidRDefault="00B3096E" w:rsidP="00F327F8">
            <w:pPr>
              <w:pStyle w:val="ToolTableText"/>
              <w:rPr>
                <w:sz w:val="22"/>
                <w:szCs w:val="22"/>
              </w:rPr>
            </w:pPr>
            <w:r w:rsidRPr="00F327F8">
              <w:rPr>
                <w:sz w:val="22"/>
                <w:szCs w:val="22"/>
              </w:rPr>
              <w:t>The girls worry, “</w:t>
            </w:r>
            <w:r w:rsidR="002E50C0" w:rsidRPr="00F327F8">
              <w:rPr>
                <w:sz w:val="22"/>
                <w:szCs w:val="22"/>
              </w:rPr>
              <w:t>’</w:t>
            </w:r>
            <w:r w:rsidRPr="00F327F8">
              <w:rPr>
                <w:sz w:val="22"/>
                <w:szCs w:val="22"/>
              </w:rPr>
              <w:t>Whatever will become of Mirabella?</w:t>
            </w:r>
            <w:r w:rsidR="002E50C0" w:rsidRPr="00F327F8">
              <w:rPr>
                <w:sz w:val="22"/>
                <w:szCs w:val="22"/>
              </w:rPr>
              <w:t>’</w:t>
            </w:r>
            <w:r w:rsidRPr="00F327F8">
              <w:rPr>
                <w:sz w:val="22"/>
                <w:szCs w:val="22"/>
              </w:rPr>
              <w:t>” (p. 233); the girls avoid her.</w:t>
            </w:r>
          </w:p>
          <w:p w14:paraId="1D8909D2" w14:textId="77777777" w:rsidR="00B3096E" w:rsidRPr="00B3096E" w:rsidRDefault="00B3096E" w:rsidP="00F327F8">
            <w:pPr>
              <w:pStyle w:val="ToolTableText"/>
            </w:pPr>
            <w:r w:rsidRPr="00F327F8">
              <w:rPr>
                <w:sz w:val="22"/>
                <w:szCs w:val="22"/>
              </w:rPr>
              <w:t>She uses her rosary beads to try to “strangle a mallard” after the fight with Claudette (p. 234).</w:t>
            </w:r>
          </w:p>
        </w:tc>
      </w:tr>
      <w:tr w:rsidR="00B3096E" w:rsidRPr="00F65617" w14:paraId="05215C9B" w14:textId="77777777" w:rsidTr="00F327F8">
        <w:trPr>
          <w:trHeight w:val="1253"/>
        </w:trPr>
        <w:tc>
          <w:tcPr>
            <w:tcW w:w="1130" w:type="dxa"/>
            <w:vMerge/>
          </w:tcPr>
          <w:p w14:paraId="1FC8B35B" w14:textId="77777777" w:rsidR="00B3096E" w:rsidRPr="00F65617" w:rsidRDefault="00B3096E" w:rsidP="00E76245">
            <w:pPr>
              <w:pStyle w:val="ToolTableText"/>
              <w:rPr>
                <w:sz w:val="22"/>
                <w:szCs w:val="22"/>
              </w:rPr>
            </w:pPr>
          </w:p>
        </w:tc>
        <w:tc>
          <w:tcPr>
            <w:tcW w:w="1678" w:type="dxa"/>
            <w:tcBorders>
              <w:top w:val="nil"/>
            </w:tcBorders>
          </w:tcPr>
          <w:p w14:paraId="71956446" w14:textId="77777777" w:rsidR="00B3096E" w:rsidRPr="00F65617" w:rsidRDefault="00B3096E" w:rsidP="00E76245">
            <w:pPr>
              <w:pStyle w:val="ToolTableText"/>
              <w:rPr>
                <w:sz w:val="22"/>
                <w:szCs w:val="22"/>
              </w:rPr>
            </w:pPr>
            <w:r w:rsidRPr="00F65617">
              <w:rPr>
                <w:sz w:val="22"/>
                <w:szCs w:val="22"/>
              </w:rPr>
              <w:t>Vulnerable, helpless</w:t>
            </w:r>
          </w:p>
        </w:tc>
        <w:tc>
          <w:tcPr>
            <w:tcW w:w="6750" w:type="dxa"/>
            <w:tcBorders>
              <w:top w:val="nil"/>
            </w:tcBorders>
          </w:tcPr>
          <w:p w14:paraId="0B34D6CE" w14:textId="143BAD6D" w:rsidR="00B3096E" w:rsidRPr="00F327F8" w:rsidRDefault="00B3096E" w:rsidP="00F327F8">
            <w:pPr>
              <w:pStyle w:val="ToolTableText"/>
              <w:rPr>
                <w:sz w:val="22"/>
                <w:szCs w:val="22"/>
              </w:rPr>
            </w:pPr>
            <w:r w:rsidRPr="00F327F8">
              <w:rPr>
                <w:sz w:val="22"/>
                <w:szCs w:val="22"/>
              </w:rPr>
              <w:t>She approaches Claudette for help when her hand is covered in splinters and doesn’t understand why Claudette tells her, “</w:t>
            </w:r>
            <w:r w:rsidR="002E50C0" w:rsidRPr="00F327F8">
              <w:rPr>
                <w:sz w:val="22"/>
                <w:szCs w:val="22"/>
              </w:rPr>
              <w:t>’</w:t>
            </w:r>
            <w:r w:rsidRPr="00F327F8">
              <w:rPr>
                <w:sz w:val="22"/>
                <w:szCs w:val="22"/>
              </w:rPr>
              <w:t>Lick your own wounds.</w:t>
            </w:r>
            <w:r w:rsidR="002E50C0" w:rsidRPr="00F327F8">
              <w:rPr>
                <w:sz w:val="22"/>
                <w:szCs w:val="22"/>
              </w:rPr>
              <w:t>’</w:t>
            </w:r>
            <w:r w:rsidRPr="00F327F8">
              <w:rPr>
                <w:sz w:val="22"/>
                <w:szCs w:val="22"/>
              </w:rPr>
              <w:t>” Mirabella’s fists are “balled together like small, white porcupines” and her brows are “knitted in animal confusion,” causing Claudette to feel a “throb of compassion” for her (p. 235).</w:t>
            </w:r>
          </w:p>
        </w:tc>
      </w:tr>
    </w:tbl>
    <w:p w14:paraId="6BEA4986" w14:textId="77777777" w:rsidR="00B3096E" w:rsidRPr="00790BCC" w:rsidRDefault="00B3096E" w:rsidP="00B3096E"/>
    <w:p w14:paraId="161381C2" w14:textId="77777777" w:rsidR="00B3096E" w:rsidRDefault="00B3096E">
      <w:pPr>
        <w:spacing w:before="0" w:after="160" w:line="259" w:lineRule="auto"/>
        <w:rPr>
          <w:rFonts w:asciiTheme="minorHAnsi" w:hAnsiTheme="minorHAnsi"/>
          <w:b/>
          <w:bCs/>
          <w:color w:val="365F91"/>
          <w:sz w:val="32"/>
          <w:szCs w:val="28"/>
        </w:rPr>
      </w:pPr>
      <w:r>
        <w:br w:type="page"/>
      </w:r>
    </w:p>
    <w:p w14:paraId="0565AE7F" w14:textId="77777777" w:rsidR="00F65617" w:rsidRDefault="00F65617" w:rsidP="00F65617">
      <w:pPr>
        <w:pStyle w:val="ToolHeader"/>
      </w:pPr>
      <w:r>
        <w:lastRenderedPageBreak/>
        <w:t>Model Epigraph Effect Tool</w:t>
      </w:r>
    </w:p>
    <w:tbl>
      <w:tblPr>
        <w:tblStyle w:val="TableGrid"/>
        <w:tblW w:w="0" w:type="auto"/>
        <w:tblInd w:w="115" w:type="dxa"/>
        <w:tblLook w:val="04A0" w:firstRow="1" w:lastRow="0" w:firstColumn="1" w:lastColumn="0" w:noHBand="0" w:noVBand="1"/>
      </w:tblPr>
      <w:tblGrid>
        <w:gridCol w:w="820"/>
        <w:gridCol w:w="2780"/>
        <w:gridCol w:w="732"/>
        <w:gridCol w:w="3039"/>
        <w:gridCol w:w="720"/>
        <w:gridCol w:w="1370"/>
      </w:tblGrid>
      <w:tr w:rsidR="00F65617" w:rsidRPr="00290959" w14:paraId="5DFDDD94" w14:textId="77777777" w:rsidTr="00794358">
        <w:trPr>
          <w:trHeight w:val="557"/>
        </w:trPr>
        <w:tc>
          <w:tcPr>
            <w:tcW w:w="816" w:type="dxa"/>
            <w:shd w:val="clear" w:color="auto" w:fill="D9D9D9" w:themeFill="background1" w:themeFillShade="D9"/>
            <w:vAlign w:val="center"/>
          </w:tcPr>
          <w:p w14:paraId="28E3E866" w14:textId="77777777" w:rsidR="00F65617" w:rsidRPr="00290959" w:rsidRDefault="00F65617" w:rsidP="00E76245">
            <w:pPr>
              <w:pStyle w:val="TableText"/>
              <w:rPr>
                <w:b/>
                <w:sz w:val="22"/>
                <w:szCs w:val="22"/>
              </w:rPr>
            </w:pPr>
            <w:r w:rsidRPr="00290959">
              <w:rPr>
                <w:b/>
                <w:sz w:val="22"/>
                <w:szCs w:val="22"/>
              </w:rPr>
              <w:t>Name:</w:t>
            </w:r>
          </w:p>
        </w:tc>
        <w:tc>
          <w:tcPr>
            <w:tcW w:w="2786" w:type="dxa"/>
            <w:vAlign w:val="center"/>
          </w:tcPr>
          <w:p w14:paraId="4A57559D" w14:textId="77777777" w:rsidR="00F65617" w:rsidRPr="00290959" w:rsidRDefault="00F65617" w:rsidP="00E76245">
            <w:pPr>
              <w:pStyle w:val="TableText"/>
              <w:rPr>
                <w:b/>
                <w:sz w:val="22"/>
                <w:szCs w:val="22"/>
              </w:rPr>
            </w:pPr>
          </w:p>
        </w:tc>
        <w:tc>
          <w:tcPr>
            <w:tcW w:w="728" w:type="dxa"/>
            <w:shd w:val="clear" w:color="auto" w:fill="D9D9D9" w:themeFill="background1" w:themeFillShade="D9"/>
            <w:vAlign w:val="center"/>
          </w:tcPr>
          <w:p w14:paraId="137C4998" w14:textId="77777777" w:rsidR="00F65617" w:rsidRPr="00290959" w:rsidRDefault="00F65617" w:rsidP="00E76245">
            <w:pPr>
              <w:pStyle w:val="TableText"/>
              <w:rPr>
                <w:b/>
                <w:sz w:val="22"/>
                <w:szCs w:val="22"/>
              </w:rPr>
            </w:pPr>
            <w:r w:rsidRPr="00290959">
              <w:rPr>
                <w:b/>
                <w:sz w:val="22"/>
                <w:szCs w:val="22"/>
              </w:rPr>
              <w:t>Class:</w:t>
            </w:r>
          </w:p>
        </w:tc>
        <w:tc>
          <w:tcPr>
            <w:tcW w:w="3045" w:type="dxa"/>
            <w:vAlign w:val="center"/>
          </w:tcPr>
          <w:p w14:paraId="222012BA" w14:textId="77777777" w:rsidR="00F65617" w:rsidRPr="00290959" w:rsidRDefault="00F65617" w:rsidP="00E76245">
            <w:pPr>
              <w:pStyle w:val="TableText"/>
              <w:rPr>
                <w:b/>
                <w:sz w:val="22"/>
                <w:szCs w:val="22"/>
              </w:rPr>
            </w:pPr>
          </w:p>
        </w:tc>
        <w:tc>
          <w:tcPr>
            <w:tcW w:w="720" w:type="dxa"/>
            <w:shd w:val="clear" w:color="auto" w:fill="D9D9D9" w:themeFill="background1" w:themeFillShade="D9"/>
            <w:vAlign w:val="center"/>
          </w:tcPr>
          <w:p w14:paraId="437B407D" w14:textId="77777777" w:rsidR="00F65617" w:rsidRPr="00290959" w:rsidRDefault="00F65617" w:rsidP="00E76245">
            <w:pPr>
              <w:pStyle w:val="TableText"/>
              <w:rPr>
                <w:b/>
                <w:sz w:val="22"/>
                <w:szCs w:val="22"/>
              </w:rPr>
            </w:pPr>
            <w:r w:rsidRPr="00290959">
              <w:rPr>
                <w:b/>
                <w:sz w:val="22"/>
                <w:szCs w:val="22"/>
              </w:rPr>
              <w:t>Date:</w:t>
            </w:r>
          </w:p>
        </w:tc>
        <w:tc>
          <w:tcPr>
            <w:tcW w:w="1373" w:type="dxa"/>
            <w:vAlign w:val="center"/>
          </w:tcPr>
          <w:p w14:paraId="6A65C9DC" w14:textId="77777777" w:rsidR="00F65617" w:rsidRPr="00290959" w:rsidRDefault="00F65617" w:rsidP="00E76245">
            <w:pPr>
              <w:pStyle w:val="TableText"/>
              <w:rPr>
                <w:b/>
                <w:sz w:val="22"/>
                <w:szCs w:val="22"/>
              </w:rPr>
            </w:pPr>
          </w:p>
        </w:tc>
      </w:tr>
    </w:tbl>
    <w:p w14:paraId="6F2A5CBE" w14:textId="77777777" w:rsidR="00F65617" w:rsidRPr="00E17DB9" w:rsidRDefault="00F65617" w:rsidP="00F65617">
      <w:pPr>
        <w:spacing w:before="0" w:after="0"/>
        <w:rPr>
          <w:sz w:val="14"/>
          <w:szCs w:val="14"/>
        </w:rPr>
      </w:pPr>
    </w:p>
    <w:tbl>
      <w:tblPr>
        <w:tblStyle w:val="TableGrid"/>
        <w:tblW w:w="0" w:type="auto"/>
        <w:tblInd w:w="115" w:type="dxa"/>
        <w:tblLook w:val="04A0" w:firstRow="1" w:lastRow="0" w:firstColumn="1" w:lastColumn="0" w:noHBand="0" w:noVBand="1"/>
      </w:tblPr>
      <w:tblGrid>
        <w:gridCol w:w="9461"/>
      </w:tblGrid>
      <w:tr w:rsidR="00F65617" w:rsidRPr="00290959" w14:paraId="4EC447DC" w14:textId="77777777" w:rsidTr="00794358">
        <w:trPr>
          <w:trHeight w:val="557"/>
        </w:trPr>
        <w:tc>
          <w:tcPr>
            <w:tcW w:w="9468" w:type="dxa"/>
            <w:shd w:val="clear" w:color="auto" w:fill="D9D9D9" w:themeFill="background1" w:themeFillShade="D9"/>
            <w:vAlign w:val="center"/>
          </w:tcPr>
          <w:p w14:paraId="4734C708" w14:textId="7F46592F" w:rsidR="00F65617" w:rsidRPr="00290959" w:rsidRDefault="00F65617" w:rsidP="00E76245">
            <w:pPr>
              <w:pStyle w:val="TableText"/>
              <w:rPr>
                <w:sz w:val="22"/>
                <w:szCs w:val="22"/>
              </w:rPr>
            </w:pPr>
            <w:r w:rsidRPr="00290959">
              <w:rPr>
                <w:b/>
                <w:sz w:val="22"/>
                <w:szCs w:val="22"/>
              </w:rPr>
              <w:t xml:space="preserve">Directions: </w:t>
            </w:r>
            <w:r w:rsidR="00794358" w:rsidRPr="00285976">
              <w:rPr>
                <w:sz w:val="22"/>
                <w:szCs w:val="22"/>
              </w:rPr>
              <w:t xml:space="preserve">Use this tool to organize your analysis of the effects created by Russell’s use of epigraphs. Use the first column to record </w:t>
            </w:r>
            <w:r w:rsidR="00794358">
              <w:rPr>
                <w:sz w:val="22"/>
                <w:szCs w:val="22"/>
              </w:rPr>
              <w:t>the</w:t>
            </w:r>
            <w:r w:rsidR="00794358" w:rsidRPr="00285976">
              <w:rPr>
                <w:sz w:val="22"/>
                <w:szCs w:val="22"/>
              </w:rPr>
              <w:t xml:space="preserve"> stage the epigraph describes, the second column to describe the effect the epigraph creates, and the third column to provide textual evidence of the effect.</w:t>
            </w:r>
          </w:p>
        </w:tc>
      </w:tr>
    </w:tbl>
    <w:p w14:paraId="5B05A779" w14:textId="77777777" w:rsidR="00F65617" w:rsidRDefault="00F65617" w:rsidP="00F65617">
      <w:pPr>
        <w:spacing w:before="0" w:after="0"/>
        <w:rPr>
          <w:sz w:val="10"/>
        </w:rPr>
      </w:pPr>
    </w:p>
    <w:p w14:paraId="02F6C406" w14:textId="77777777" w:rsidR="00F65617" w:rsidRPr="00646088" w:rsidRDefault="00F65617" w:rsidP="00F65617">
      <w:pPr>
        <w:spacing w:before="0" w:after="0"/>
        <w:rPr>
          <w:sz w:val="10"/>
        </w:rPr>
      </w:pPr>
    </w:p>
    <w:tbl>
      <w:tblPr>
        <w:tblStyle w:val="TableGrid"/>
        <w:tblW w:w="9432" w:type="dxa"/>
        <w:tblInd w:w="115" w:type="dxa"/>
        <w:tblLook w:val="04A0" w:firstRow="1" w:lastRow="0" w:firstColumn="1" w:lastColumn="0" w:noHBand="0" w:noVBand="1"/>
      </w:tblPr>
      <w:tblGrid>
        <w:gridCol w:w="2664"/>
        <w:gridCol w:w="3384"/>
        <w:gridCol w:w="3384"/>
      </w:tblGrid>
      <w:tr w:rsidR="00F65617" w:rsidRPr="00F65617" w14:paraId="44C92173" w14:textId="77777777" w:rsidTr="00794358">
        <w:tc>
          <w:tcPr>
            <w:tcW w:w="2664" w:type="dxa"/>
            <w:shd w:val="clear" w:color="auto" w:fill="D9D9D9" w:themeFill="background1" w:themeFillShade="D9"/>
          </w:tcPr>
          <w:p w14:paraId="4FCABF58" w14:textId="77777777" w:rsidR="00F65617" w:rsidRPr="00F65617" w:rsidRDefault="00F65617" w:rsidP="00E76245">
            <w:pPr>
              <w:pStyle w:val="ToolTableText"/>
              <w:rPr>
                <w:b/>
                <w:sz w:val="22"/>
                <w:szCs w:val="22"/>
              </w:rPr>
            </w:pPr>
            <w:r w:rsidRPr="00F65617">
              <w:rPr>
                <w:b/>
                <w:sz w:val="22"/>
                <w:szCs w:val="22"/>
              </w:rPr>
              <w:t>Epigraph</w:t>
            </w:r>
          </w:p>
        </w:tc>
        <w:tc>
          <w:tcPr>
            <w:tcW w:w="3384" w:type="dxa"/>
            <w:shd w:val="clear" w:color="auto" w:fill="D9D9D9" w:themeFill="background1" w:themeFillShade="D9"/>
          </w:tcPr>
          <w:p w14:paraId="301B7068" w14:textId="77777777" w:rsidR="00F65617" w:rsidRPr="00F65617" w:rsidRDefault="00F65617" w:rsidP="00E76245">
            <w:pPr>
              <w:pStyle w:val="ToolTableText"/>
              <w:rPr>
                <w:b/>
                <w:sz w:val="22"/>
                <w:szCs w:val="22"/>
              </w:rPr>
            </w:pPr>
            <w:r w:rsidRPr="00F65617">
              <w:rPr>
                <w:b/>
                <w:sz w:val="22"/>
                <w:szCs w:val="22"/>
              </w:rPr>
              <w:t>Effect Created (e.g., tension, mystery, surprise, humor)</w:t>
            </w:r>
          </w:p>
        </w:tc>
        <w:tc>
          <w:tcPr>
            <w:tcW w:w="3384" w:type="dxa"/>
            <w:shd w:val="clear" w:color="auto" w:fill="D9D9D9" w:themeFill="background1" w:themeFillShade="D9"/>
          </w:tcPr>
          <w:p w14:paraId="27B423AB" w14:textId="77777777" w:rsidR="00F65617" w:rsidRPr="00F65617" w:rsidRDefault="00F65617" w:rsidP="00E76245">
            <w:pPr>
              <w:pStyle w:val="ToolTableText"/>
              <w:rPr>
                <w:b/>
                <w:sz w:val="22"/>
                <w:szCs w:val="22"/>
              </w:rPr>
            </w:pPr>
            <w:r w:rsidRPr="00F65617">
              <w:rPr>
                <w:b/>
                <w:sz w:val="22"/>
                <w:szCs w:val="22"/>
              </w:rPr>
              <w:t>Evidence</w:t>
            </w:r>
          </w:p>
        </w:tc>
      </w:tr>
      <w:tr w:rsidR="00F65617" w:rsidRPr="00F65617" w14:paraId="5AA3AAE5" w14:textId="77777777" w:rsidTr="00794358">
        <w:trPr>
          <w:trHeight w:val="2303"/>
        </w:trPr>
        <w:tc>
          <w:tcPr>
            <w:tcW w:w="2664" w:type="dxa"/>
            <w:tcBorders>
              <w:bottom w:val="nil"/>
            </w:tcBorders>
          </w:tcPr>
          <w:p w14:paraId="731519CF" w14:textId="77777777" w:rsidR="00F65617" w:rsidRPr="00F65617" w:rsidRDefault="00F65617" w:rsidP="00585015">
            <w:pPr>
              <w:pStyle w:val="ToolTableText"/>
              <w:tabs>
                <w:tab w:val="left" w:pos="1170"/>
              </w:tabs>
              <w:rPr>
                <w:sz w:val="22"/>
                <w:szCs w:val="22"/>
              </w:rPr>
            </w:pPr>
            <w:r w:rsidRPr="00F65617">
              <w:rPr>
                <w:sz w:val="22"/>
                <w:szCs w:val="22"/>
              </w:rPr>
              <w:t>“Stage 2: After a time, your students realize that they must work to adjust to the new culture. This work may be stressful and students may experience a strong sense of dislocation. They may miss certain foods. They may spend a lot of time daydreaming during this period. Many students feel isolated, irritated, bewildered, depressed, or generally uncomfortable</w:t>
            </w:r>
            <w:r w:rsidR="00585015">
              <w:rPr>
                <w:sz w:val="22"/>
                <w:szCs w:val="22"/>
              </w:rPr>
              <w:t>.</w:t>
            </w:r>
            <w:r w:rsidRPr="00F65617">
              <w:rPr>
                <w:sz w:val="22"/>
                <w:szCs w:val="22"/>
              </w:rPr>
              <w:t>” (p. 229)</w:t>
            </w:r>
          </w:p>
        </w:tc>
        <w:tc>
          <w:tcPr>
            <w:tcW w:w="3384" w:type="dxa"/>
            <w:tcBorders>
              <w:bottom w:val="nil"/>
            </w:tcBorders>
          </w:tcPr>
          <w:p w14:paraId="0B8BFCA9" w14:textId="5078F002" w:rsidR="00F65617" w:rsidRPr="00F65617" w:rsidRDefault="00585015" w:rsidP="00F65617">
            <w:pPr>
              <w:pStyle w:val="ToolTableText"/>
              <w:rPr>
                <w:sz w:val="22"/>
                <w:szCs w:val="22"/>
              </w:rPr>
            </w:pPr>
            <w:r>
              <w:rPr>
                <w:sz w:val="22"/>
                <w:szCs w:val="22"/>
              </w:rPr>
              <w:t>Tension:</w:t>
            </w:r>
            <w:r w:rsidR="00F65617" w:rsidRPr="00F65617">
              <w:rPr>
                <w:sz w:val="22"/>
                <w:szCs w:val="22"/>
              </w:rPr>
              <w:t xml:space="preserve"> the similarities between </w:t>
            </w:r>
            <w:r w:rsidR="002E50C0">
              <w:rPr>
                <w:sz w:val="22"/>
                <w:szCs w:val="22"/>
              </w:rPr>
              <w:t xml:space="preserve">the </w:t>
            </w:r>
            <w:r w:rsidR="00F65617" w:rsidRPr="00F65617">
              <w:rPr>
                <w:sz w:val="22"/>
                <w:szCs w:val="22"/>
              </w:rPr>
              <w:t>epigraph, which describes a difficult period for the students, and the events Claudette describes create tension as the girls struggle to maintain a pack identity while establishing an individual identity. The girls are also struggling to establish a human identity.</w:t>
            </w:r>
          </w:p>
        </w:tc>
        <w:tc>
          <w:tcPr>
            <w:tcW w:w="3384" w:type="dxa"/>
            <w:tcBorders>
              <w:bottom w:val="nil"/>
            </w:tcBorders>
          </w:tcPr>
          <w:p w14:paraId="14688696" w14:textId="77777777" w:rsidR="00F65617" w:rsidRPr="00F65617" w:rsidRDefault="00F65617" w:rsidP="00F65617">
            <w:pPr>
              <w:pStyle w:val="ToolTableText"/>
              <w:rPr>
                <w:sz w:val="22"/>
                <w:szCs w:val="22"/>
              </w:rPr>
            </w:pPr>
            <w:r w:rsidRPr="00F65617">
              <w:rPr>
                <w:sz w:val="22"/>
                <w:szCs w:val="22"/>
              </w:rPr>
              <w:t>Claudette says, “I’d seen what happened if you gave in to your natural aptitudes. This wasn’t like the woods, where you had to be your fastest and your strongest and your bravest self.” Instead, Claudette chooses to remain “solidly middle of the pack” to avoid being hated the way Mirabella and Jeanette are hated (p. 232).</w:t>
            </w:r>
          </w:p>
          <w:p w14:paraId="08FFDBE6" w14:textId="77777777" w:rsidR="00F65617" w:rsidRPr="00F65617" w:rsidRDefault="00F65617" w:rsidP="00F65617">
            <w:pPr>
              <w:pStyle w:val="ToolTableText"/>
              <w:rPr>
                <w:sz w:val="22"/>
                <w:szCs w:val="22"/>
              </w:rPr>
            </w:pPr>
            <w:r w:rsidRPr="00F65617">
              <w:rPr>
                <w:sz w:val="22"/>
                <w:szCs w:val="22"/>
              </w:rPr>
              <w:t>Claudette has “begun to snarl at [her] own reflection as if it were a stranger” (p. 233).</w:t>
            </w:r>
          </w:p>
        </w:tc>
      </w:tr>
      <w:tr w:rsidR="00F65617" w:rsidRPr="00F65617" w14:paraId="5C4C434F" w14:textId="77777777" w:rsidTr="00794358">
        <w:tc>
          <w:tcPr>
            <w:tcW w:w="2664" w:type="dxa"/>
            <w:tcBorders>
              <w:top w:val="nil"/>
              <w:bottom w:val="nil"/>
            </w:tcBorders>
          </w:tcPr>
          <w:p w14:paraId="53DFF0B3" w14:textId="77777777" w:rsidR="00F65617" w:rsidRPr="00F65617" w:rsidRDefault="00F65617" w:rsidP="00F65617">
            <w:pPr>
              <w:pStyle w:val="ToolTableText"/>
              <w:rPr>
                <w:sz w:val="22"/>
                <w:szCs w:val="22"/>
              </w:rPr>
            </w:pPr>
          </w:p>
        </w:tc>
        <w:tc>
          <w:tcPr>
            <w:tcW w:w="3384" w:type="dxa"/>
            <w:tcBorders>
              <w:top w:val="nil"/>
              <w:bottom w:val="nil"/>
            </w:tcBorders>
          </w:tcPr>
          <w:p w14:paraId="5121F73E" w14:textId="77777777" w:rsidR="00F65617" w:rsidRPr="00F65617" w:rsidRDefault="00585015" w:rsidP="00F65617">
            <w:pPr>
              <w:pStyle w:val="ToolTableText"/>
              <w:rPr>
                <w:sz w:val="22"/>
                <w:szCs w:val="22"/>
              </w:rPr>
            </w:pPr>
            <w:r>
              <w:rPr>
                <w:sz w:val="22"/>
                <w:szCs w:val="22"/>
              </w:rPr>
              <w:t xml:space="preserve">Confusion: </w:t>
            </w:r>
            <w:r w:rsidR="00F65617" w:rsidRPr="00F65617">
              <w:rPr>
                <w:sz w:val="22"/>
                <w:szCs w:val="22"/>
              </w:rPr>
              <w:t>The pack has difficulty in reconciling the values of the wolf culture and those of human culture.</w:t>
            </w:r>
          </w:p>
        </w:tc>
        <w:tc>
          <w:tcPr>
            <w:tcW w:w="3384" w:type="dxa"/>
            <w:tcBorders>
              <w:top w:val="nil"/>
              <w:bottom w:val="nil"/>
            </w:tcBorders>
          </w:tcPr>
          <w:p w14:paraId="1F16D4CD" w14:textId="77777777" w:rsidR="00F65617" w:rsidRPr="00F65617" w:rsidRDefault="00F65617" w:rsidP="00F65617">
            <w:pPr>
              <w:pStyle w:val="ToolTableText"/>
              <w:rPr>
                <w:sz w:val="22"/>
                <w:szCs w:val="22"/>
              </w:rPr>
            </w:pPr>
            <w:r w:rsidRPr="00F65617">
              <w:rPr>
                <w:sz w:val="22"/>
                <w:szCs w:val="22"/>
              </w:rPr>
              <w:t>The nuns tell the girls to “[g]o practice compassion for all God’s creatures” by feeding the ducks, but the nuns also tell the girls that “wound licking was not something you did in polite company,” so Claudette refuses to help Mirabella when she has splinters in her paw, even though she feels a “throb of compassion” when Mirabella is hurt and confused (pp. 233, 235).</w:t>
            </w:r>
          </w:p>
          <w:p w14:paraId="49EE76B1" w14:textId="77777777" w:rsidR="00F65617" w:rsidRPr="00F65617" w:rsidRDefault="00F65617" w:rsidP="00585015">
            <w:pPr>
              <w:pStyle w:val="ToolTableText"/>
              <w:rPr>
                <w:sz w:val="22"/>
                <w:szCs w:val="22"/>
              </w:rPr>
            </w:pPr>
            <w:r w:rsidRPr="00F65617">
              <w:rPr>
                <w:sz w:val="22"/>
                <w:szCs w:val="22"/>
              </w:rPr>
              <w:t>Mirabella is especially confused by her pack’s changing values. She does not understand that they are not supposed to eat the ducks</w:t>
            </w:r>
            <w:r w:rsidR="00585015">
              <w:rPr>
                <w:sz w:val="22"/>
                <w:szCs w:val="22"/>
              </w:rPr>
              <w:t xml:space="preserve">, or </w:t>
            </w:r>
            <w:r w:rsidRPr="00F65617">
              <w:rPr>
                <w:sz w:val="22"/>
                <w:szCs w:val="22"/>
              </w:rPr>
              <w:lastRenderedPageBreak/>
              <w:t xml:space="preserve">that Claudette is not playing tag with </w:t>
            </w:r>
            <w:r w:rsidR="00B54EC3">
              <w:rPr>
                <w:sz w:val="22"/>
                <w:szCs w:val="22"/>
              </w:rPr>
              <w:t xml:space="preserve">her as </w:t>
            </w:r>
            <w:r w:rsidRPr="00F65617">
              <w:rPr>
                <w:sz w:val="22"/>
                <w:szCs w:val="22"/>
              </w:rPr>
              <w:t>she runs away from Mirabella.</w:t>
            </w:r>
          </w:p>
        </w:tc>
      </w:tr>
      <w:tr w:rsidR="00F65617" w:rsidRPr="00F65617" w14:paraId="0E28C8D0" w14:textId="77777777" w:rsidTr="00794358">
        <w:tc>
          <w:tcPr>
            <w:tcW w:w="2664" w:type="dxa"/>
            <w:tcBorders>
              <w:top w:val="nil"/>
              <w:bottom w:val="nil"/>
            </w:tcBorders>
          </w:tcPr>
          <w:p w14:paraId="74BF13D3" w14:textId="77777777" w:rsidR="00F65617" w:rsidRPr="00F65617" w:rsidRDefault="00F65617" w:rsidP="00F65617">
            <w:pPr>
              <w:pStyle w:val="ToolTableText"/>
              <w:rPr>
                <w:sz w:val="22"/>
                <w:szCs w:val="22"/>
              </w:rPr>
            </w:pPr>
          </w:p>
        </w:tc>
        <w:tc>
          <w:tcPr>
            <w:tcW w:w="3384" w:type="dxa"/>
            <w:tcBorders>
              <w:top w:val="nil"/>
              <w:bottom w:val="nil"/>
            </w:tcBorders>
          </w:tcPr>
          <w:p w14:paraId="61687598" w14:textId="77777777" w:rsidR="00F65617" w:rsidRPr="00F65617" w:rsidRDefault="00F65617" w:rsidP="00F65617">
            <w:pPr>
              <w:pStyle w:val="ToolTableText"/>
              <w:rPr>
                <w:sz w:val="22"/>
                <w:szCs w:val="22"/>
              </w:rPr>
            </w:pPr>
            <w:r w:rsidRPr="00F65617">
              <w:rPr>
                <w:sz w:val="22"/>
                <w:szCs w:val="22"/>
              </w:rPr>
              <w:t>Sadness</w:t>
            </w:r>
          </w:p>
        </w:tc>
        <w:tc>
          <w:tcPr>
            <w:tcW w:w="3384" w:type="dxa"/>
            <w:tcBorders>
              <w:top w:val="nil"/>
              <w:bottom w:val="nil"/>
            </w:tcBorders>
          </w:tcPr>
          <w:p w14:paraId="7F743071" w14:textId="77777777" w:rsidR="00F65617" w:rsidRPr="00F65617" w:rsidRDefault="00F65617" w:rsidP="00F65617">
            <w:pPr>
              <w:pStyle w:val="ToolTableText"/>
              <w:rPr>
                <w:sz w:val="22"/>
                <w:szCs w:val="22"/>
              </w:rPr>
            </w:pPr>
            <w:r w:rsidRPr="00F65617">
              <w:rPr>
                <w:sz w:val="22"/>
                <w:szCs w:val="22"/>
              </w:rPr>
              <w:t>It is sad that Claudette feels she cannot help Mirabella; it is sad that even Jeanette spends “a lot of time daydreaming … looking out at the woods in a vacant way” (p. 233).</w:t>
            </w:r>
          </w:p>
          <w:p w14:paraId="2773524B" w14:textId="77777777" w:rsidR="00F65617" w:rsidRPr="00F65617" w:rsidRDefault="00F65617" w:rsidP="00F65617">
            <w:pPr>
              <w:pStyle w:val="ToolTableText"/>
              <w:rPr>
                <w:sz w:val="22"/>
                <w:szCs w:val="22"/>
              </w:rPr>
            </w:pPr>
            <w:r w:rsidRPr="00F65617">
              <w:rPr>
                <w:sz w:val="22"/>
                <w:szCs w:val="22"/>
              </w:rPr>
              <w:t>It is sad when Claudette turns on Mirabella until she turns away, making “a cringing retreat into the shadows of the purple saplings” (p. 234) because Claudette is rejecting Mirabella’s wolf identity.</w:t>
            </w:r>
          </w:p>
        </w:tc>
      </w:tr>
      <w:tr w:rsidR="00F65617" w:rsidRPr="00F65617" w14:paraId="7C73581A" w14:textId="77777777" w:rsidTr="00794358">
        <w:tc>
          <w:tcPr>
            <w:tcW w:w="2664" w:type="dxa"/>
            <w:tcBorders>
              <w:top w:val="nil"/>
            </w:tcBorders>
          </w:tcPr>
          <w:p w14:paraId="4DAC8491" w14:textId="77777777" w:rsidR="00F65617" w:rsidRPr="00F65617" w:rsidRDefault="00F65617" w:rsidP="00F65617">
            <w:pPr>
              <w:pStyle w:val="ToolTableText"/>
              <w:rPr>
                <w:sz w:val="22"/>
                <w:szCs w:val="22"/>
              </w:rPr>
            </w:pPr>
          </w:p>
        </w:tc>
        <w:tc>
          <w:tcPr>
            <w:tcW w:w="3384" w:type="dxa"/>
            <w:tcBorders>
              <w:top w:val="nil"/>
            </w:tcBorders>
          </w:tcPr>
          <w:p w14:paraId="6E668092" w14:textId="77777777" w:rsidR="00F65617" w:rsidRPr="00F65617" w:rsidRDefault="00F65617" w:rsidP="00F65617">
            <w:pPr>
              <w:rPr>
                <w:sz w:val="22"/>
                <w:szCs w:val="22"/>
              </w:rPr>
            </w:pPr>
            <w:r w:rsidRPr="00F65617">
              <w:rPr>
                <w:sz w:val="22"/>
                <w:szCs w:val="22"/>
              </w:rPr>
              <w:t>Anxiety</w:t>
            </w:r>
          </w:p>
        </w:tc>
        <w:tc>
          <w:tcPr>
            <w:tcW w:w="3384" w:type="dxa"/>
            <w:tcBorders>
              <w:top w:val="nil"/>
            </w:tcBorders>
          </w:tcPr>
          <w:p w14:paraId="6D5F4F55" w14:textId="77777777" w:rsidR="00F65617" w:rsidRPr="00F65617" w:rsidRDefault="00F65617" w:rsidP="00B54EC3">
            <w:pPr>
              <w:rPr>
                <w:sz w:val="22"/>
                <w:szCs w:val="22"/>
              </w:rPr>
            </w:pPr>
            <w:r w:rsidRPr="00F65617">
              <w:rPr>
                <w:sz w:val="22"/>
                <w:szCs w:val="22"/>
              </w:rPr>
              <w:t>The girls are anxious about what will “become” of them if they cannot adapt. The girls share “rumors about former wolf-girls who never adapted to their new culture” (p. 233) and the nuns show slide shows of “former wolf-girls, the ones who had failed to be rehabilitated” in order to motivate the girls to adapt (pp.234</w:t>
            </w:r>
            <w:r w:rsidR="00B54EC3">
              <w:rPr>
                <w:sz w:val="22"/>
                <w:szCs w:val="22"/>
              </w:rPr>
              <w:t>–</w:t>
            </w:r>
            <w:r w:rsidRPr="00F65617">
              <w:rPr>
                <w:sz w:val="22"/>
                <w:szCs w:val="22"/>
              </w:rPr>
              <w:t>235).</w:t>
            </w:r>
          </w:p>
        </w:tc>
      </w:tr>
    </w:tbl>
    <w:p w14:paraId="7007D0C2" w14:textId="77777777" w:rsidR="00F65617" w:rsidRDefault="00F65617" w:rsidP="00F65617">
      <w:pPr>
        <w:spacing w:before="0" w:after="160" w:line="259" w:lineRule="auto"/>
        <w:rPr>
          <w:rFonts w:asciiTheme="minorHAnsi" w:hAnsiTheme="minorHAnsi"/>
          <w:b/>
          <w:bCs/>
          <w:color w:val="365F91"/>
          <w:sz w:val="32"/>
          <w:szCs w:val="28"/>
        </w:rPr>
      </w:pPr>
    </w:p>
    <w:sectPr w:rsidR="00F65617" w:rsidSect="004902F6">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63FE0" w14:textId="77777777" w:rsidR="00ED347E" w:rsidRDefault="00ED347E">
      <w:pPr>
        <w:spacing w:before="0" w:after="0" w:line="240" w:lineRule="auto"/>
      </w:pPr>
      <w:r>
        <w:separator/>
      </w:r>
    </w:p>
  </w:endnote>
  <w:endnote w:type="continuationSeparator" w:id="0">
    <w:p w14:paraId="022BBDE3" w14:textId="77777777" w:rsidR="00ED347E" w:rsidRDefault="00ED34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457E" w14:textId="77777777" w:rsidR="00667C40" w:rsidRDefault="00667C40" w:rsidP="004902F6">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2336BB3B" w14:textId="77777777" w:rsidR="00667C40" w:rsidRDefault="00667C40" w:rsidP="004902F6">
    <w:pPr>
      <w:pStyle w:val="Footer"/>
    </w:pPr>
  </w:p>
  <w:p w14:paraId="05B992B7" w14:textId="77777777" w:rsidR="00667C40" w:rsidRDefault="00667C40" w:rsidP="004902F6"/>
  <w:p w14:paraId="3B3E2683" w14:textId="77777777" w:rsidR="00667C40" w:rsidRDefault="00667C40" w:rsidP="004902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15845" w14:textId="77777777" w:rsidR="00667C40" w:rsidRPr="00563CB8" w:rsidRDefault="00667C4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667C40" w14:paraId="046199B9" w14:textId="77777777">
      <w:trPr>
        <w:trHeight w:val="705"/>
      </w:trPr>
      <w:tc>
        <w:tcPr>
          <w:tcW w:w="4609" w:type="dxa"/>
          <w:shd w:val="clear" w:color="auto" w:fill="auto"/>
          <w:vAlign w:val="center"/>
        </w:tcPr>
        <w:p w14:paraId="08640C10" w14:textId="3283CB1E" w:rsidR="00667C40" w:rsidRPr="002E4C92" w:rsidRDefault="00667C40" w:rsidP="007017EB">
          <w:pPr>
            <w:pStyle w:val="FooterText"/>
          </w:pPr>
          <w:r w:rsidRPr="002E4C92">
            <w:t>File:</w:t>
          </w:r>
          <w:r>
            <w:rPr>
              <w:b w:val="0"/>
            </w:rPr>
            <w:t xml:space="preserve"> 9</w:t>
          </w:r>
          <w:r w:rsidRPr="0039525B">
            <w:rPr>
              <w:b w:val="0"/>
            </w:rPr>
            <w:t>.</w:t>
          </w:r>
          <w:r>
            <w:rPr>
              <w:b w:val="0"/>
            </w:rPr>
            <w:t>1</w:t>
          </w:r>
          <w:r w:rsidRPr="0039525B">
            <w:rPr>
              <w:b w:val="0"/>
            </w:rPr>
            <w:t>.</w:t>
          </w:r>
          <w:r>
            <w:rPr>
              <w:b w:val="0"/>
            </w:rPr>
            <w:t>1</w:t>
          </w:r>
          <w:r w:rsidRPr="0039525B">
            <w:rPr>
              <w:b w:val="0"/>
            </w:rPr>
            <w:t xml:space="preserve"> Lesson </w:t>
          </w:r>
          <w:r>
            <w:rPr>
              <w:b w:val="0"/>
            </w:rPr>
            <w:t>8, v2</w:t>
          </w:r>
          <w:r w:rsidRPr="002E4C92">
            <w:t xml:space="preserve"> Date:</w:t>
          </w:r>
          <w:r>
            <w:rPr>
              <w:b w:val="0"/>
            </w:rPr>
            <w:t xml:space="preserve"> 8/31</w:t>
          </w:r>
          <w:r w:rsidRPr="0039525B">
            <w:rPr>
              <w:b w:val="0"/>
            </w:rPr>
            <w:t>/</w:t>
          </w:r>
          <w:r>
            <w:rPr>
              <w:b w:val="0"/>
            </w:rPr>
            <w:t>20</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14:paraId="012F6FBF" w14:textId="6B0B4B6E" w:rsidR="00667C40" w:rsidRPr="0039525B" w:rsidRDefault="00667C4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3DEB321" w14:textId="77777777" w:rsidR="00667C40" w:rsidRPr="0039525B" w:rsidRDefault="00667C40" w:rsidP="007017EB">
          <w:pPr>
            <w:pStyle w:val="FooterText"/>
            <w:rPr>
              <w:b w:val="0"/>
              <w:i/>
            </w:rPr>
          </w:pPr>
          <w:r w:rsidRPr="0039525B">
            <w:rPr>
              <w:b w:val="0"/>
              <w:i/>
              <w:sz w:val="12"/>
            </w:rPr>
            <w:t>Creative Commons Attribution-NonCommercial-ShareAlike 3.0 Unported License</w:t>
          </w:r>
        </w:p>
        <w:p w14:paraId="618AAA11" w14:textId="77777777" w:rsidR="00667C40" w:rsidRPr="002E4C92" w:rsidRDefault="00ED347E" w:rsidP="007017EB">
          <w:pPr>
            <w:pStyle w:val="FooterText"/>
          </w:pPr>
          <w:hyperlink r:id="rId1" w:history="1">
            <w:r w:rsidR="00667C4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1FAB328B" w14:textId="77777777" w:rsidR="00667C40" w:rsidRPr="002E4C92" w:rsidRDefault="00667C4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E0E30">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05BED0EC" w14:textId="77777777" w:rsidR="00667C40" w:rsidRPr="002E4C92" w:rsidRDefault="00667C4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36D184E3" wp14:editId="1EE3B95B">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F52F339" w14:textId="77777777" w:rsidR="00667C40" w:rsidRPr="007017EB" w:rsidRDefault="00667C4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4AD6C" w14:textId="77777777" w:rsidR="00ED347E" w:rsidRDefault="00ED347E">
      <w:pPr>
        <w:spacing w:before="0" w:after="0" w:line="240" w:lineRule="auto"/>
      </w:pPr>
      <w:r>
        <w:separator/>
      </w:r>
    </w:p>
  </w:footnote>
  <w:footnote w:type="continuationSeparator" w:id="0">
    <w:p w14:paraId="7D535C05" w14:textId="77777777" w:rsidR="00ED347E" w:rsidRDefault="00ED347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667C40" w:rsidRPr="00563CB8" w14:paraId="1AF62652" w14:textId="77777777">
      <w:tc>
        <w:tcPr>
          <w:tcW w:w="3708" w:type="dxa"/>
          <w:shd w:val="clear" w:color="auto" w:fill="auto"/>
        </w:tcPr>
        <w:p w14:paraId="0AE0483E" w14:textId="77777777" w:rsidR="00667C40" w:rsidRPr="00563CB8" w:rsidRDefault="00667C4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9403416" w14:textId="77777777" w:rsidR="00667C40" w:rsidRPr="00563CB8" w:rsidRDefault="00667C40" w:rsidP="007017EB">
          <w:pPr>
            <w:jc w:val="center"/>
          </w:pPr>
          <w:r w:rsidRPr="00563CB8">
            <w:t>D R A F T</w:t>
          </w:r>
        </w:p>
      </w:tc>
      <w:tc>
        <w:tcPr>
          <w:tcW w:w="3438" w:type="dxa"/>
          <w:shd w:val="clear" w:color="auto" w:fill="auto"/>
        </w:tcPr>
        <w:p w14:paraId="0F1B075D" w14:textId="77777777" w:rsidR="00667C40" w:rsidRPr="00E946A0" w:rsidRDefault="00667C40" w:rsidP="00153D77">
          <w:pPr>
            <w:pStyle w:val="PageHeader"/>
            <w:jc w:val="right"/>
            <w:rPr>
              <w:b w:val="0"/>
            </w:rPr>
          </w:pPr>
          <w:r>
            <w:rPr>
              <w:b w:val="0"/>
            </w:rPr>
            <w:t>Grade 9 • Module 1</w:t>
          </w:r>
          <w:r w:rsidRPr="00E946A0">
            <w:rPr>
              <w:b w:val="0"/>
            </w:rPr>
            <w:t xml:space="preserve"> • Unit </w:t>
          </w:r>
          <w:r>
            <w:rPr>
              <w:b w:val="0"/>
            </w:rPr>
            <w:t>1</w:t>
          </w:r>
          <w:r w:rsidRPr="00E946A0">
            <w:rPr>
              <w:b w:val="0"/>
            </w:rPr>
            <w:t xml:space="preserve"> • Lesson </w:t>
          </w:r>
          <w:r>
            <w:rPr>
              <w:b w:val="0"/>
            </w:rPr>
            <w:t>7</w:t>
          </w:r>
        </w:p>
      </w:tc>
    </w:tr>
  </w:tbl>
  <w:p w14:paraId="7028DFB8" w14:textId="77777777" w:rsidR="00667C40" w:rsidRPr="007017EB" w:rsidRDefault="00667C4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0423B36"/>
    <w:lvl w:ilvl="0">
      <w:start w:val="1"/>
      <w:numFmt w:val="decimal"/>
      <w:lvlText w:val="%1."/>
      <w:lvlJc w:val="left"/>
      <w:pPr>
        <w:tabs>
          <w:tab w:val="num" w:pos="643"/>
        </w:tabs>
        <w:ind w:left="643" w:hanging="36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360" w:hanging="360"/>
      </w:pPr>
      <w:rPr>
        <w:rFonts w:ascii="Webdings" w:hAnsi="Web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92A58"/>
    <w:multiLevelType w:val="hybridMultilevel"/>
    <w:tmpl w:val="4E4E7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8466A8"/>
    <w:multiLevelType w:val="hybridMultilevel"/>
    <w:tmpl w:val="C494E660"/>
    <w:lvl w:ilvl="0" w:tplc="4F469282">
      <w:start w:val="1"/>
      <w:numFmt w:val="bullet"/>
      <w:lvlText w:val=""/>
      <w:lvlJc w:val="left"/>
      <w:pPr>
        <w:ind w:left="1440" w:hanging="360"/>
      </w:pPr>
      <w:rPr>
        <w:rFonts w:ascii="Wingdings" w:hAnsi="Wingdings" w:hint="default"/>
      </w:rPr>
    </w:lvl>
    <w:lvl w:ilvl="1" w:tplc="6F7447B8">
      <w:start w:val="1"/>
      <w:numFmt w:val="bullet"/>
      <w:pStyle w:val="SASRBullet"/>
      <w:lvlText w:val="o"/>
      <w:lvlJc w:val="left"/>
      <w:pPr>
        <w:ind w:left="2160" w:hanging="360"/>
      </w:pPr>
      <w:rPr>
        <w:rFonts w:ascii="Courier New" w:hAnsi="Courier New" w:cs="Arial" w:hint="default"/>
        <w:color w:val="000000" w:themeColor="text1"/>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Aria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D9F4E3E6"/>
    <w:lvl w:ilvl="0" w:tplc="74E87924">
      <w:start w:val="1"/>
      <w:numFmt w:val="lowerLetter"/>
      <w:pStyle w:val="SubStandard"/>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5EA62AD"/>
    <w:multiLevelType w:val="hybridMultilevel"/>
    <w:tmpl w:val="B038E2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2"/>
  </w:num>
  <w:num w:numId="6">
    <w:abstractNumId w:val="12"/>
  </w:num>
  <w:num w:numId="7">
    <w:abstractNumId w:val="8"/>
    <w:lvlOverride w:ilvl="0">
      <w:startOverride w:val="1"/>
    </w:lvlOverride>
  </w:num>
  <w:num w:numId="8">
    <w:abstractNumId w:val="14"/>
  </w:num>
  <w:num w:numId="9">
    <w:abstractNumId w:val="4"/>
  </w:num>
  <w:num w:numId="10">
    <w:abstractNumId w:val="11"/>
  </w:num>
  <w:num w:numId="11">
    <w:abstractNumId w:val="15"/>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6"/>
  </w:num>
  <w:num w:numId="17">
    <w:abstractNumId w:val="1"/>
  </w:num>
  <w:num w:numId="18">
    <w:abstractNumId w:val="5"/>
  </w:num>
  <w:num w:numId="19">
    <w:abstractNumId w:val="13"/>
  </w:num>
  <w:num w:numId="20">
    <w:abstractNumId w:val="16"/>
  </w:num>
  <w:num w:numId="21">
    <w:abstractNumId w:val="3"/>
  </w:num>
  <w:num w:numId="22">
    <w:abstractNumId w:val="15"/>
    <w:lvlOverride w:ilvl="0">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6B2"/>
    <w:rsid w:val="00026735"/>
    <w:rsid w:val="00032ACC"/>
    <w:rsid w:val="0003628A"/>
    <w:rsid w:val="00037F85"/>
    <w:rsid w:val="000426D5"/>
    <w:rsid w:val="00056CB9"/>
    <w:rsid w:val="00086142"/>
    <w:rsid w:val="000A2A50"/>
    <w:rsid w:val="000B19E1"/>
    <w:rsid w:val="000B3273"/>
    <w:rsid w:val="000B3A6F"/>
    <w:rsid w:val="000C4916"/>
    <w:rsid w:val="000D6A87"/>
    <w:rsid w:val="000E4246"/>
    <w:rsid w:val="000E702D"/>
    <w:rsid w:val="000F36C6"/>
    <w:rsid w:val="0010522D"/>
    <w:rsid w:val="001212D0"/>
    <w:rsid w:val="00136A5F"/>
    <w:rsid w:val="00144B97"/>
    <w:rsid w:val="00147AEA"/>
    <w:rsid w:val="001518C4"/>
    <w:rsid w:val="00153D77"/>
    <w:rsid w:val="001735F1"/>
    <w:rsid w:val="00177447"/>
    <w:rsid w:val="00182B1F"/>
    <w:rsid w:val="00191EA2"/>
    <w:rsid w:val="001932FE"/>
    <w:rsid w:val="00197EEB"/>
    <w:rsid w:val="001A0945"/>
    <w:rsid w:val="001B3BDB"/>
    <w:rsid w:val="001C4F68"/>
    <w:rsid w:val="001C7F6D"/>
    <w:rsid w:val="001D486D"/>
    <w:rsid w:val="001E0858"/>
    <w:rsid w:val="001E1DA5"/>
    <w:rsid w:val="001E2895"/>
    <w:rsid w:val="001E3B8D"/>
    <w:rsid w:val="001E3F20"/>
    <w:rsid w:val="001F2176"/>
    <w:rsid w:val="001F2579"/>
    <w:rsid w:val="00201B4F"/>
    <w:rsid w:val="00210E45"/>
    <w:rsid w:val="00220309"/>
    <w:rsid w:val="002212EF"/>
    <w:rsid w:val="00250EBA"/>
    <w:rsid w:val="002707CB"/>
    <w:rsid w:val="00273994"/>
    <w:rsid w:val="00277C44"/>
    <w:rsid w:val="002B0570"/>
    <w:rsid w:val="002B455F"/>
    <w:rsid w:val="002C13AE"/>
    <w:rsid w:val="002C7165"/>
    <w:rsid w:val="002D2B78"/>
    <w:rsid w:val="002D2E95"/>
    <w:rsid w:val="002D3645"/>
    <w:rsid w:val="002D7A86"/>
    <w:rsid w:val="002E50C0"/>
    <w:rsid w:val="00305C3B"/>
    <w:rsid w:val="00312047"/>
    <w:rsid w:val="003138FD"/>
    <w:rsid w:val="003233B5"/>
    <w:rsid w:val="00325D36"/>
    <w:rsid w:val="00334589"/>
    <w:rsid w:val="003370C6"/>
    <w:rsid w:val="00341F48"/>
    <w:rsid w:val="00342775"/>
    <w:rsid w:val="003533EA"/>
    <w:rsid w:val="003536CD"/>
    <w:rsid w:val="0035523D"/>
    <w:rsid w:val="0037233B"/>
    <w:rsid w:val="00382B88"/>
    <w:rsid w:val="00396B63"/>
    <w:rsid w:val="003A496C"/>
    <w:rsid w:val="003A5437"/>
    <w:rsid w:val="003A7E2F"/>
    <w:rsid w:val="003C3289"/>
    <w:rsid w:val="003C679E"/>
    <w:rsid w:val="003D24CF"/>
    <w:rsid w:val="003D2E8A"/>
    <w:rsid w:val="003D4803"/>
    <w:rsid w:val="003F4A55"/>
    <w:rsid w:val="00415CB2"/>
    <w:rsid w:val="00420188"/>
    <w:rsid w:val="0042538C"/>
    <w:rsid w:val="004315A4"/>
    <w:rsid w:val="00436063"/>
    <w:rsid w:val="004377E4"/>
    <w:rsid w:val="00437ED4"/>
    <w:rsid w:val="004404B0"/>
    <w:rsid w:val="004412A9"/>
    <w:rsid w:val="00447675"/>
    <w:rsid w:val="0045604C"/>
    <w:rsid w:val="004631CC"/>
    <w:rsid w:val="00464B62"/>
    <w:rsid w:val="00467A65"/>
    <w:rsid w:val="0048466A"/>
    <w:rsid w:val="004902F6"/>
    <w:rsid w:val="004968F8"/>
    <w:rsid w:val="004C3B30"/>
    <w:rsid w:val="004D1B21"/>
    <w:rsid w:val="004D30A5"/>
    <w:rsid w:val="004E1FCF"/>
    <w:rsid w:val="004F14B9"/>
    <w:rsid w:val="004F23F8"/>
    <w:rsid w:val="004F2E49"/>
    <w:rsid w:val="004F7FD2"/>
    <w:rsid w:val="00533E02"/>
    <w:rsid w:val="00542DA3"/>
    <w:rsid w:val="00544728"/>
    <w:rsid w:val="005468E4"/>
    <w:rsid w:val="00567BB6"/>
    <w:rsid w:val="0057687B"/>
    <w:rsid w:val="00584124"/>
    <w:rsid w:val="00585015"/>
    <w:rsid w:val="00596202"/>
    <w:rsid w:val="005B07E3"/>
    <w:rsid w:val="005B1BE2"/>
    <w:rsid w:val="005C1918"/>
    <w:rsid w:val="005D2658"/>
    <w:rsid w:val="005E1855"/>
    <w:rsid w:val="005F6342"/>
    <w:rsid w:val="00606173"/>
    <w:rsid w:val="00606589"/>
    <w:rsid w:val="00621B88"/>
    <w:rsid w:val="00626098"/>
    <w:rsid w:val="00626C9D"/>
    <w:rsid w:val="006429F3"/>
    <w:rsid w:val="0065199D"/>
    <w:rsid w:val="006606BB"/>
    <w:rsid w:val="00667C40"/>
    <w:rsid w:val="006702A2"/>
    <w:rsid w:val="00673119"/>
    <w:rsid w:val="00684727"/>
    <w:rsid w:val="006951F4"/>
    <w:rsid w:val="006963BF"/>
    <w:rsid w:val="006A05FB"/>
    <w:rsid w:val="006A4109"/>
    <w:rsid w:val="006A4B24"/>
    <w:rsid w:val="006C63C0"/>
    <w:rsid w:val="006C7B79"/>
    <w:rsid w:val="006D3B9F"/>
    <w:rsid w:val="006E29EA"/>
    <w:rsid w:val="006F0D64"/>
    <w:rsid w:val="00700B2E"/>
    <w:rsid w:val="007017EB"/>
    <w:rsid w:val="007070BD"/>
    <w:rsid w:val="007100CD"/>
    <w:rsid w:val="00711616"/>
    <w:rsid w:val="00724ACF"/>
    <w:rsid w:val="00727777"/>
    <w:rsid w:val="00727F49"/>
    <w:rsid w:val="00735838"/>
    <w:rsid w:val="00743A54"/>
    <w:rsid w:val="007770BE"/>
    <w:rsid w:val="00783B61"/>
    <w:rsid w:val="00783FC6"/>
    <w:rsid w:val="00790BCC"/>
    <w:rsid w:val="007916DF"/>
    <w:rsid w:val="00794358"/>
    <w:rsid w:val="007A5DEC"/>
    <w:rsid w:val="007A6F44"/>
    <w:rsid w:val="007B168B"/>
    <w:rsid w:val="007C0688"/>
    <w:rsid w:val="007C1427"/>
    <w:rsid w:val="007C3137"/>
    <w:rsid w:val="007C63D6"/>
    <w:rsid w:val="007D2598"/>
    <w:rsid w:val="007D6488"/>
    <w:rsid w:val="007E4196"/>
    <w:rsid w:val="007E484F"/>
    <w:rsid w:val="007E51E4"/>
    <w:rsid w:val="007F3FB8"/>
    <w:rsid w:val="008174BE"/>
    <w:rsid w:val="00834F36"/>
    <w:rsid w:val="00840483"/>
    <w:rsid w:val="00850C46"/>
    <w:rsid w:val="0086379D"/>
    <w:rsid w:val="00864791"/>
    <w:rsid w:val="00872900"/>
    <w:rsid w:val="00873456"/>
    <w:rsid w:val="00884349"/>
    <w:rsid w:val="00892A4D"/>
    <w:rsid w:val="008A45E3"/>
    <w:rsid w:val="008A4743"/>
    <w:rsid w:val="008B48FD"/>
    <w:rsid w:val="008B7A09"/>
    <w:rsid w:val="008E0122"/>
    <w:rsid w:val="008E3756"/>
    <w:rsid w:val="00902CF8"/>
    <w:rsid w:val="00912AC9"/>
    <w:rsid w:val="00913384"/>
    <w:rsid w:val="00914EA3"/>
    <w:rsid w:val="00920EBD"/>
    <w:rsid w:val="0093480D"/>
    <w:rsid w:val="009450B7"/>
    <w:rsid w:val="009450F1"/>
    <w:rsid w:val="00956BDB"/>
    <w:rsid w:val="009575BB"/>
    <w:rsid w:val="00957B6E"/>
    <w:rsid w:val="00960292"/>
    <w:rsid w:val="00985AE8"/>
    <w:rsid w:val="009912F6"/>
    <w:rsid w:val="00993590"/>
    <w:rsid w:val="00997591"/>
    <w:rsid w:val="009A3FE7"/>
    <w:rsid w:val="009A5F5B"/>
    <w:rsid w:val="009C1FDD"/>
    <w:rsid w:val="009C4020"/>
    <w:rsid w:val="009D1ECD"/>
    <w:rsid w:val="009D46EA"/>
    <w:rsid w:val="009E4AE3"/>
    <w:rsid w:val="009E5995"/>
    <w:rsid w:val="009F2212"/>
    <w:rsid w:val="00A1691C"/>
    <w:rsid w:val="00A17611"/>
    <w:rsid w:val="00A2200C"/>
    <w:rsid w:val="00A255E2"/>
    <w:rsid w:val="00A35769"/>
    <w:rsid w:val="00A5145A"/>
    <w:rsid w:val="00A53755"/>
    <w:rsid w:val="00A57493"/>
    <w:rsid w:val="00A5783F"/>
    <w:rsid w:val="00A701BE"/>
    <w:rsid w:val="00A812D2"/>
    <w:rsid w:val="00A85CEF"/>
    <w:rsid w:val="00AA0526"/>
    <w:rsid w:val="00AA0F40"/>
    <w:rsid w:val="00AA6216"/>
    <w:rsid w:val="00AA7553"/>
    <w:rsid w:val="00AB758D"/>
    <w:rsid w:val="00AC385A"/>
    <w:rsid w:val="00AD06D4"/>
    <w:rsid w:val="00AE0E30"/>
    <w:rsid w:val="00AE1A08"/>
    <w:rsid w:val="00AE251B"/>
    <w:rsid w:val="00AF0B8A"/>
    <w:rsid w:val="00B0191B"/>
    <w:rsid w:val="00B07690"/>
    <w:rsid w:val="00B10B1F"/>
    <w:rsid w:val="00B17852"/>
    <w:rsid w:val="00B3096E"/>
    <w:rsid w:val="00B36F77"/>
    <w:rsid w:val="00B510B5"/>
    <w:rsid w:val="00B53F18"/>
    <w:rsid w:val="00B54EC3"/>
    <w:rsid w:val="00B650AA"/>
    <w:rsid w:val="00B77129"/>
    <w:rsid w:val="00B86DE0"/>
    <w:rsid w:val="00BA53A4"/>
    <w:rsid w:val="00BB684A"/>
    <w:rsid w:val="00BC11FC"/>
    <w:rsid w:val="00BD2AD1"/>
    <w:rsid w:val="00BE05E3"/>
    <w:rsid w:val="00BF73F0"/>
    <w:rsid w:val="00C050FA"/>
    <w:rsid w:val="00C161F7"/>
    <w:rsid w:val="00C262FD"/>
    <w:rsid w:val="00C33F0C"/>
    <w:rsid w:val="00C358F6"/>
    <w:rsid w:val="00C4386B"/>
    <w:rsid w:val="00C5268D"/>
    <w:rsid w:val="00C67369"/>
    <w:rsid w:val="00C762A5"/>
    <w:rsid w:val="00C84C49"/>
    <w:rsid w:val="00CA0ED5"/>
    <w:rsid w:val="00CA4A81"/>
    <w:rsid w:val="00CC09FA"/>
    <w:rsid w:val="00CD1ED9"/>
    <w:rsid w:val="00CD7FBB"/>
    <w:rsid w:val="00CF14EE"/>
    <w:rsid w:val="00CF2DF2"/>
    <w:rsid w:val="00D03FDA"/>
    <w:rsid w:val="00D2205C"/>
    <w:rsid w:val="00D238F5"/>
    <w:rsid w:val="00D25CDD"/>
    <w:rsid w:val="00D304B7"/>
    <w:rsid w:val="00D31C47"/>
    <w:rsid w:val="00D31F4D"/>
    <w:rsid w:val="00D32C8B"/>
    <w:rsid w:val="00D36190"/>
    <w:rsid w:val="00D43571"/>
    <w:rsid w:val="00D46FE4"/>
    <w:rsid w:val="00D56EF0"/>
    <w:rsid w:val="00D62FC1"/>
    <w:rsid w:val="00D64C22"/>
    <w:rsid w:val="00D66D00"/>
    <w:rsid w:val="00D709F5"/>
    <w:rsid w:val="00D70AD6"/>
    <w:rsid w:val="00D84FE3"/>
    <w:rsid w:val="00D87788"/>
    <w:rsid w:val="00DA1081"/>
    <w:rsid w:val="00DA67BC"/>
    <w:rsid w:val="00DA7C99"/>
    <w:rsid w:val="00DC0A14"/>
    <w:rsid w:val="00DC314E"/>
    <w:rsid w:val="00DE661B"/>
    <w:rsid w:val="00DF132A"/>
    <w:rsid w:val="00E12590"/>
    <w:rsid w:val="00E12BBD"/>
    <w:rsid w:val="00E132DA"/>
    <w:rsid w:val="00E15D91"/>
    <w:rsid w:val="00E24143"/>
    <w:rsid w:val="00E43438"/>
    <w:rsid w:val="00E52466"/>
    <w:rsid w:val="00E61B25"/>
    <w:rsid w:val="00E67C26"/>
    <w:rsid w:val="00E76245"/>
    <w:rsid w:val="00E9076C"/>
    <w:rsid w:val="00E92ED4"/>
    <w:rsid w:val="00E94CCD"/>
    <w:rsid w:val="00E95D3B"/>
    <w:rsid w:val="00E961A2"/>
    <w:rsid w:val="00EA3CF2"/>
    <w:rsid w:val="00EA5069"/>
    <w:rsid w:val="00EA5953"/>
    <w:rsid w:val="00EB4526"/>
    <w:rsid w:val="00ED347E"/>
    <w:rsid w:val="00ED65FB"/>
    <w:rsid w:val="00EE63D8"/>
    <w:rsid w:val="00EE7203"/>
    <w:rsid w:val="00EF0825"/>
    <w:rsid w:val="00EF43CF"/>
    <w:rsid w:val="00F06D5E"/>
    <w:rsid w:val="00F16D27"/>
    <w:rsid w:val="00F248FC"/>
    <w:rsid w:val="00F25869"/>
    <w:rsid w:val="00F25B36"/>
    <w:rsid w:val="00F30E01"/>
    <w:rsid w:val="00F327F8"/>
    <w:rsid w:val="00F35C05"/>
    <w:rsid w:val="00F62296"/>
    <w:rsid w:val="00F65617"/>
    <w:rsid w:val="00F80173"/>
    <w:rsid w:val="00F9230C"/>
    <w:rsid w:val="00FB0D68"/>
    <w:rsid w:val="00FD4EFA"/>
    <w:rsid w:val="00FD70C4"/>
    <w:rsid w:val="00FF0E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928486"/>
  <w15:docId w15:val="{B2E60444-169C-47C6-891F-450450A4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BD2AD1"/>
    <w:pPr>
      <w:numPr>
        <w:ilvl w:val="1"/>
        <w:numId w:val="9"/>
      </w:numPr>
      <w:spacing w:before="120"/>
      <w:ind w:left="1080"/>
      <w:contextualSpacing/>
    </w:pPr>
  </w:style>
  <w:style w:type="character" w:customStyle="1" w:styleId="SASRBulletChar">
    <w:name w:val="*SA/SR Bullet Char"/>
    <w:basedOn w:val="DefaultParagraphFont"/>
    <w:link w:val="SASRBullet"/>
    <w:rsid w:val="00BD2AD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312047"/>
    <w:pPr>
      <w:spacing w:after="0" w:line="240" w:lineRule="auto"/>
    </w:pPr>
    <w:rPr>
      <w:rFonts w:ascii="Calibri" w:eastAsia="Calibri" w:hAnsi="Calibri" w:cs="Times New Roman"/>
    </w:rPr>
  </w:style>
  <w:style w:type="character" w:customStyle="1" w:styleId="il">
    <w:name w:val="il"/>
    <w:basedOn w:val="DefaultParagraphFont"/>
    <w:rsid w:val="00DA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841165">
      <w:bodyDiv w:val="1"/>
      <w:marLeft w:val="0"/>
      <w:marRight w:val="0"/>
      <w:marTop w:val="0"/>
      <w:marBottom w:val="0"/>
      <w:divBdr>
        <w:top w:val="none" w:sz="0" w:space="0" w:color="auto"/>
        <w:left w:val="none" w:sz="0" w:space="0" w:color="auto"/>
        <w:bottom w:val="none" w:sz="0" w:space="0" w:color="auto"/>
        <w:right w:val="none" w:sz="0" w:space="0" w:color="auto"/>
      </w:divBdr>
    </w:div>
    <w:div w:id="1428816023">
      <w:bodyDiv w:val="1"/>
      <w:marLeft w:val="0"/>
      <w:marRight w:val="0"/>
      <w:marTop w:val="0"/>
      <w:marBottom w:val="0"/>
      <w:divBdr>
        <w:top w:val="none" w:sz="0" w:space="0" w:color="auto"/>
        <w:left w:val="none" w:sz="0" w:space="0" w:color="auto"/>
        <w:bottom w:val="none" w:sz="0" w:space="0" w:color="auto"/>
        <w:right w:val="none" w:sz="0" w:space="0" w:color="auto"/>
      </w:divBdr>
    </w:div>
    <w:div w:id="1629625966">
      <w:bodyDiv w:val="1"/>
      <w:marLeft w:val="0"/>
      <w:marRight w:val="0"/>
      <w:marTop w:val="0"/>
      <w:marBottom w:val="0"/>
      <w:divBdr>
        <w:top w:val="none" w:sz="0" w:space="0" w:color="auto"/>
        <w:left w:val="none" w:sz="0" w:space="0" w:color="auto"/>
        <w:bottom w:val="none" w:sz="0" w:space="0" w:color="auto"/>
        <w:right w:val="none" w:sz="0" w:space="0" w:color="auto"/>
      </w:divBdr>
    </w:div>
    <w:div w:id="2040665037">
      <w:bodyDiv w:val="1"/>
      <w:marLeft w:val="0"/>
      <w:marRight w:val="0"/>
      <w:marTop w:val="0"/>
      <w:marBottom w:val="0"/>
      <w:divBdr>
        <w:top w:val="none" w:sz="0" w:space="0" w:color="auto"/>
        <w:left w:val="none" w:sz="0" w:space="0" w:color="auto"/>
        <w:bottom w:val="none" w:sz="0" w:space="0" w:color="auto"/>
        <w:right w:val="none" w:sz="0" w:space="0" w:color="auto"/>
      </w:divBdr>
    </w:div>
    <w:div w:id="2067102661">
      <w:bodyDiv w:val="1"/>
      <w:marLeft w:val="0"/>
      <w:marRight w:val="0"/>
      <w:marTop w:val="0"/>
      <w:marBottom w:val="0"/>
      <w:divBdr>
        <w:top w:val="none" w:sz="0" w:space="0" w:color="auto"/>
        <w:left w:val="none" w:sz="0" w:space="0" w:color="auto"/>
        <w:bottom w:val="none" w:sz="0" w:space="0" w:color="auto"/>
        <w:right w:val="none" w:sz="0" w:space="0" w:color="auto"/>
      </w:divBdr>
    </w:div>
    <w:div w:id="2104260493">
      <w:bodyDiv w:val="1"/>
      <w:marLeft w:val="0"/>
      <w:marRight w:val="0"/>
      <w:marTop w:val="0"/>
      <w:marBottom w:val="0"/>
      <w:divBdr>
        <w:top w:val="none" w:sz="0" w:space="0" w:color="auto"/>
        <w:left w:val="none" w:sz="0" w:space="0" w:color="auto"/>
        <w:bottom w:val="none" w:sz="0" w:space="0" w:color="auto"/>
        <w:right w:val="none" w:sz="0" w:space="0" w:color="auto"/>
      </w:divBdr>
    </w:div>
    <w:div w:id="214473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20F27-E526-4F37-9B13-6D5ECEA6E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4540</Words>
  <Characters>25880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30360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Caitlin D'Amico</cp:lastModifiedBy>
  <cp:revision>3</cp:revision>
  <cp:lastPrinted>2014-08-18T13:28:00Z</cp:lastPrinted>
  <dcterms:created xsi:type="dcterms:W3CDTF">2014-08-26T18:48:00Z</dcterms:created>
  <dcterms:modified xsi:type="dcterms:W3CDTF">2014-08-30T03:28:00Z</dcterms:modified>
</cp:coreProperties>
</file>