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rsidTr="007B220F">
        <w:trPr>
          <w:trHeight w:val="1008"/>
        </w:trPr>
        <w:tc>
          <w:tcPr>
            <w:tcW w:w="1980" w:type="dxa"/>
            <w:shd w:val="clear" w:color="auto" w:fill="385623"/>
            <w:vAlign w:val="center"/>
          </w:tcPr>
          <w:p w:rsidR="00790BCC" w:rsidRPr="004E785E" w:rsidRDefault="00E44A65" w:rsidP="00E44A65">
            <w:pPr>
              <w:pStyle w:val="Header-banner"/>
            </w:pPr>
            <w:bookmarkStart w:id="0" w:name="_GoBack"/>
            <w:bookmarkEnd w:id="0"/>
            <w:r w:rsidRPr="004E785E">
              <w:t>9</w:t>
            </w:r>
            <w:r w:rsidR="00790BCC" w:rsidRPr="004E785E">
              <w:t>.</w:t>
            </w:r>
            <w:r w:rsidRPr="004E785E">
              <w:t>1</w:t>
            </w:r>
            <w:r w:rsidR="00790BCC" w:rsidRPr="004E785E">
              <w:t>.</w:t>
            </w:r>
            <w:r w:rsidRPr="004E785E">
              <w:t>1</w:t>
            </w:r>
          </w:p>
        </w:tc>
        <w:tc>
          <w:tcPr>
            <w:tcW w:w="7470" w:type="dxa"/>
            <w:shd w:val="clear" w:color="auto" w:fill="76923C"/>
            <w:vAlign w:val="center"/>
          </w:tcPr>
          <w:p w:rsidR="00790BCC" w:rsidRPr="004E785E" w:rsidRDefault="00790BCC" w:rsidP="00E44A65">
            <w:pPr>
              <w:pStyle w:val="Header2banner"/>
            </w:pPr>
            <w:r w:rsidRPr="004E785E">
              <w:t xml:space="preserve">Lesson </w:t>
            </w:r>
            <w:r w:rsidR="00E44A65" w:rsidRPr="004E785E">
              <w:t>4</w:t>
            </w:r>
          </w:p>
        </w:tc>
      </w:tr>
    </w:tbl>
    <w:p w:rsidR="00790BCC" w:rsidRPr="00790BCC" w:rsidRDefault="00790BCC" w:rsidP="00D31F4D">
      <w:pPr>
        <w:pStyle w:val="Heading1"/>
      </w:pPr>
      <w:r w:rsidRPr="00790BCC">
        <w:t>Introduction</w:t>
      </w:r>
    </w:p>
    <w:p w:rsidR="007F33E8" w:rsidRDefault="000A111F" w:rsidP="007F33E8">
      <w:r>
        <w:t xml:space="preserve">In this lesson, students continue </w:t>
      </w:r>
      <w:r w:rsidR="008C4A75">
        <w:t>their reading and analysis of Karen Russell’s “St. Lucy’s Home for Girls Raised by Wolves</w:t>
      </w:r>
      <w:r w:rsidR="00A30626">
        <w:t>.</w:t>
      </w:r>
      <w:r w:rsidR="008C4A75">
        <w:t>”</w:t>
      </w:r>
      <w:r w:rsidR="007F33E8">
        <w:t xml:space="preserve"> </w:t>
      </w:r>
      <w:r w:rsidR="00A30626">
        <w:t>Students read p</w:t>
      </w:r>
      <w:r w:rsidR="00F97BAB">
        <w:t>ages</w:t>
      </w:r>
      <w:r w:rsidR="001824A4">
        <w:t xml:space="preserve"> </w:t>
      </w:r>
      <w:r w:rsidR="00A30626">
        <w:t>225</w:t>
      </w:r>
      <w:r w:rsidR="00DC2107">
        <w:t>–</w:t>
      </w:r>
      <w:r w:rsidR="00A30626">
        <w:t>227 (from “Stage 1: The initial period</w:t>
      </w:r>
      <w:r w:rsidR="000D3A4B">
        <w:t xml:space="preserve"> is one in which everything is new</w:t>
      </w:r>
      <w:r w:rsidR="00A30626">
        <w:t>” to “</w:t>
      </w:r>
      <w:r w:rsidR="000D3A4B">
        <w:t>our parents were sending us away</w:t>
      </w:r>
      <w:r w:rsidR="00F97BAB">
        <w:t xml:space="preserve"> for good</w:t>
      </w:r>
      <w:r w:rsidR="000D3A4B">
        <w:t xml:space="preserve">. </w:t>
      </w:r>
      <w:r w:rsidR="00A30626">
        <w:t xml:space="preserve">Neither did they”) </w:t>
      </w:r>
      <w:r w:rsidR="0008317B">
        <w:t xml:space="preserve">in which </w:t>
      </w:r>
      <w:r w:rsidR="000D3A4B">
        <w:t>the pack arrives at St. Lucy’s and begins the initial stages of adjustment</w:t>
      </w:r>
      <w:r w:rsidR="001824A4">
        <w:t xml:space="preserve"> to human society</w:t>
      </w:r>
      <w:r w:rsidR="000D3A4B">
        <w:t xml:space="preserve">. Students </w:t>
      </w:r>
      <w:r w:rsidR="007F33E8">
        <w:t>analyz</w:t>
      </w:r>
      <w:r w:rsidR="00A30626">
        <w:t>e</w:t>
      </w:r>
      <w:r w:rsidR="007F33E8">
        <w:t xml:space="preserve"> how Russell develops the pack as a character </w:t>
      </w:r>
      <w:r w:rsidR="00940133">
        <w:t>in</w:t>
      </w:r>
      <w:r w:rsidR="007F33E8">
        <w:t xml:space="preserve"> itself. Student learning is assessed via</w:t>
      </w:r>
      <w:r w:rsidR="001E765C">
        <w:t xml:space="preserve"> a</w:t>
      </w:r>
      <w:r w:rsidR="007F33E8">
        <w:t xml:space="preserve"> Quick Write at the end of the lesson: How does Russell develop the pack</w:t>
      </w:r>
      <w:r w:rsidR="007F47CC">
        <w:t xml:space="preserve"> as a character</w:t>
      </w:r>
      <w:r w:rsidR="007F33E8">
        <w:t>?</w:t>
      </w:r>
    </w:p>
    <w:p w:rsidR="00790BCC" w:rsidRPr="00790BCC" w:rsidRDefault="007F33E8" w:rsidP="007F33E8">
      <w:r>
        <w:t>For homework,</w:t>
      </w:r>
      <w:r w:rsidR="00073AE5">
        <w:t xml:space="preserve"> students preview</w:t>
      </w:r>
      <w:r w:rsidR="00A1652A">
        <w:t xml:space="preserve"> the</w:t>
      </w:r>
      <w:r w:rsidR="00073AE5">
        <w:t xml:space="preserve"> reading</w:t>
      </w:r>
      <w:r w:rsidR="00D4399D">
        <w:t xml:space="preserve"> for the following lesson</w:t>
      </w:r>
      <w:r w:rsidR="006D575B">
        <w:t xml:space="preserve"> by </w:t>
      </w:r>
      <w:r w:rsidR="00073AE5">
        <w:t>boxing any unfamiliar words and conducting brief searches into the words’ meanings. Students also</w:t>
      </w:r>
      <w:r>
        <w:t xml:space="preserve"> </w:t>
      </w:r>
      <w:r w:rsidR="006765BF">
        <w:t>continue reading</w:t>
      </w:r>
      <w:r>
        <w:t xml:space="preserve"> their </w:t>
      </w:r>
      <w:r w:rsidR="006D575B">
        <w:t>Accountable Independent Reading (</w:t>
      </w:r>
      <w:r>
        <w:t>AIR</w:t>
      </w:r>
      <w:r w:rsidR="006D575B">
        <w:t>)</w:t>
      </w:r>
      <w:r>
        <w:t xml:space="preserve"> text</w:t>
      </w:r>
      <w:r w:rsidR="0008317B">
        <w:t>s</w:t>
      </w:r>
      <w:r>
        <w:t xml:space="preserve"> </w:t>
      </w:r>
      <w:r w:rsidR="00940133">
        <w:t xml:space="preserve">through the lens of </w:t>
      </w:r>
      <w:r w:rsidR="0008317B">
        <w:t xml:space="preserve">a </w:t>
      </w:r>
      <w:r>
        <w:t>focus standard</w:t>
      </w:r>
      <w:r w:rsidR="00940133">
        <w:t xml:space="preserve"> </w:t>
      </w:r>
      <w:r w:rsidR="006765BF" w:rsidRPr="004E785E">
        <w:t xml:space="preserve">and prepare for a brief discussion on how they applied </w:t>
      </w:r>
      <w:r w:rsidR="0008317B" w:rsidRPr="004E785E">
        <w:t xml:space="preserve">the </w:t>
      </w:r>
      <w:r w:rsidR="006765BF" w:rsidRPr="004E785E">
        <w:t>focus standard to their text</w:t>
      </w:r>
      <w:r w:rsidR="0008317B" w:rsidRPr="004E785E">
        <w:t>s</w:t>
      </w:r>
      <w:r w:rsidRPr="004E785E">
        <w:t>.</w:t>
      </w:r>
    </w:p>
    <w:p w:rsidR="00790BCC" w:rsidRPr="00790BCC" w:rsidRDefault="00DC7FD4" w:rsidP="00D31F4D">
      <w:pPr>
        <w:pStyle w:val="Heading1"/>
      </w:pPr>
      <w:r>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rsidTr="0004487D">
        <w:tc>
          <w:tcPr>
            <w:tcW w:w="9450" w:type="dxa"/>
            <w:gridSpan w:val="2"/>
            <w:shd w:val="clear" w:color="auto" w:fill="76923C"/>
          </w:tcPr>
          <w:p w:rsidR="00790BCC" w:rsidRPr="004E785E" w:rsidRDefault="00790BCC" w:rsidP="007017EB">
            <w:pPr>
              <w:pStyle w:val="TableHeaders"/>
            </w:pPr>
            <w:r w:rsidRPr="004E785E">
              <w:t>Assessed Standard(s)</w:t>
            </w:r>
          </w:p>
        </w:tc>
      </w:tr>
      <w:tr w:rsidR="002676AC" w:rsidRPr="00790BCC" w:rsidTr="0004487D">
        <w:tc>
          <w:tcPr>
            <w:tcW w:w="1213" w:type="dxa"/>
          </w:tcPr>
          <w:p w:rsidR="002676AC" w:rsidRPr="006C0FCF" w:rsidRDefault="002676AC" w:rsidP="00D31F4D">
            <w:pPr>
              <w:pStyle w:val="TableText"/>
            </w:pPr>
            <w:r>
              <w:t>RL.9-10.1</w:t>
            </w:r>
          </w:p>
        </w:tc>
        <w:tc>
          <w:tcPr>
            <w:tcW w:w="8237" w:type="dxa"/>
          </w:tcPr>
          <w:p w:rsidR="002676AC" w:rsidRPr="00B4244C" w:rsidRDefault="002676AC" w:rsidP="006C0FCF">
            <w:pPr>
              <w:pStyle w:val="TableText"/>
            </w:pPr>
            <w:r>
              <w:t>Cite strong and thorough textual evidence to support analysis of what the text says explicitly as well as inferences drawn from the text.</w:t>
            </w:r>
          </w:p>
        </w:tc>
      </w:tr>
      <w:tr w:rsidR="00790BCC" w:rsidRPr="00790BCC" w:rsidTr="0004487D">
        <w:tc>
          <w:tcPr>
            <w:tcW w:w="1213" w:type="dxa"/>
          </w:tcPr>
          <w:p w:rsidR="00790BCC" w:rsidRPr="00790BCC" w:rsidRDefault="006C0FCF" w:rsidP="00D31F4D">
            <w:pPr>
              <w:pStyle w:val="TableText"/>
            </w:pPr>
            <w:r w:rsidRPr="006C0FCF">
              <w:t>RL.9-10.</w:t>
            </w:r>
            <w:r w:rsidR="002E4583">
              <w:t>3</w:t>
            </w:r>
          </w:p>
        </w:tc>
        <w:tc>
          <w:tcPr>
            <w:tcW w:w="8237" w:type="dxa"/>
          </w:tcPr>
          <w:p w:rsidR="00790BCC" w:rsidRPr="00790BCC" w:rsidRDefault="002E4583" w:rsidP="006C0FCF">
            <w:pPr>
              <w:pStyle w:val="TableText"/>
            </w:pPr>
            <w:r w:rsidRPr="00B4244C">
              <w:t xml:space="preserve">Analyze how complex characters (e.g., those with multiple or conflicting motivations) develop over the course of a text, interact with other characters, </w:t>
            </w:r>
            <w:r w:rsidR="00C45F6C">
              <w:t xml:space="preserve">and </w:t>
            </w:r>
            <w:r w:rsidRPr="00B4244C">
              <w:t>advance the plot or develop the theme.</w:t>
            </w:r>
          </w:p>
        </w:tc>
      </w:tr>
      <w:tr w:rsidR="00790BCC" w:rsidRPr="00790BCC" w:rsidTr="0004487D">
        <w:tc>
          <w:tcPr>
            <w:tcW w:w="9450" w:type="dxa"/>
            <w:gridSpan w:val="2"/>
            <w:shd w:val="clear" w:color="auto" w:fill="76923C"/>
          </w:tcPr>
          <w:p w:rsidR="00790BCC" w:rsidRPr="004E785E" w:rsidRDefault="00790BCC" w:rsidP="007017EB">
            <w:pPr>
              <w:pStyle w:val="TableHeaders"/>
            </w:pPr>
            <w:r w:rsidRPr="004E785E">
              <w:t>Addressed Standard(s)</w:t>
            </w:r>
          </w:p>
        </w:tc>
      </w:tr>
      <w:tr w:rsidR="006C0FCF" w:rsidRPr="00790BCC" w:rsidTr="0004487D">
        <w:tc>
          <w:tcPr>
            <w:tcW w:w="1213" w:type="dxa"/>
          </w:tcPr>
          <w:p w:rsidR="006C0FCF" w:rsidRPr="006C0FCF" w:rsidRDefault="006C0FCF" w:rsidP="006C0FCF">
            <w:pPr>
              <w:pStyle w:val="TableText"/>
            </w:pPr>
            <w:r>
              <w:t>SL.9-10.1.c</w:t>
            </w:r>
          </w:p>
        </w:tc>
        <w:tc>
          <w:tcPr>
            <w:tcW w:w="8237" w:type="dxa"/>
          </w:tcPr>
          <w:p w:rsidR="00EA6A04" w:rsidRPr="00EA6A04" w:rsidRDefault="00EA6A04" w:rsidP="00D31F4D">
            <w:pPr>
              <w:pStyle w:val="TableText"/>
            </w:pPr>
            <w:r>
              <w:t>Initiate and participate effectively in a range of collaborative discussions (one-on-one, in groups</w:t>
            </w:r>
            <w:r w:rsidR="006D575B">
              <w:t>,</w:t>
            </w:r>
            <w:r>
              <w:t xml:space="preserve"> and teacher-led) with diverse partners on </w:t>
            </w:r>
            <w:r>
              <w:rPr>
                <w:i/>
              </w:rPr>
              <w:t>grades 9</w:t>
            </w:r>
            <w:r w:rsidR="00735449">
              <w:rPr>
                <w:i/>
              </w:rPr>
              <w:t>–</w:t>
            </w:r>
            <w:r>
              <w:rPr>
                <w:i/>
              </w:rPr>
              <w:t>10 topics, texts</w:t>
            </w:r>
            <w:r w:rsidR="006D575B">
              <w:rPr>
                <w:i/>
              </w:rPr>
              <w:t>,</w:t>
            </w:r>
            <w:r>
              <w:rPr>
                <w:i/>
              </w:rPr>
              <w:t xml:space="preserve"> and issues</w:t>
            </w:r>
            <w:r>
              <w:t>, building on others’ ideas and expressing thei</w:t>
            </w:r>
            <w:r w:rsidR="00DC7FD4">
              <w:t>r own clearly and persuasively.</w:t>
            </w:r>
          </w:p>
          <w:p w:rsidR="006C0FCF" w:rsidRPr="006C0FCF" w:rsidRDefault="006C0FCF" w:rsidP="005F0890">
            <w:pPr>
              <w:pStyle w:val="SubStandard"/>
            </w:pPr>
            <w:r w:rsidRPr="006C0FCF">
              <w:t>Propel conversations by posing and responding to questions that relate the current discussion to broader themes or larger ideas; actively incorporate others into the discussion; and clarify, verify, or challenge ideas and conclusions.</w:t>
            </w:r>
          </w:p>
        </w:tc>
      </w:tr>
      <w:tr w:rsidR="00073AE5" w:rsidRPr="00790BCC" w:rsidTr="0004487D">
        <w:tc>
          <w:tcPr>
            <w:tcW w:w="1213" w:type="dxa"/>
          </w:tcPr>
          <w:p w:rsidR="00073AE5" w:rsidRDefault="00073AE5" w:rsidP="006C0FCF">
            <w:pPr>
              <w:pStyle w:val="TableText"/>
            </w:pPr>
            <w:r>
              <w:t>L.9-10.4.a</w:t>
            </w:r>
          </w:p>
        </w:tc>
        <w:tc>
          <w:tcPr>
            <w:tcW w:w="8237" w:type="dxa"/>
          </w:tcPr>
          <w:p w:rsidR="00073AE5" w:rsidRDefault="00073AE5" w:rsidP="00D31F4D">
            <w:pPr>
              <w:pStyle w:val="TableText"/>
            </w:pPr>
            <w:r>
              <w:t xml:space="preserve">Determine or clarify the meaning of unknown and multiple-meaning words and phrases based on </w:t>
            </w:r>
            <w:r>
              <w:rPr>
                <w:i/>
              </w:rPr>
              <w:t>grades 9</w:t>
            </w:r>
            <w:r w:rsidR="00C45F6C">
              <w:rPr>
                <w:i/>
              </w:rPr>
              <w:t>–</w:t>
            </w:r>
            <w:r>
              <w:rPr>
                <w:i/>
              </w:rPr>
              <w:t>10 reading and content</w:t>
            </w:r>
            <w:r>
              <w:t>, choosing flexibly from a range of strategies.</w:t>
            </w:r>
          </w:p>
          <w:p w:rsidR="00073AE5" w:rsidRPr="00073AE5" w:rsidRDefault="00073AE5" w:rsidP="005F0890">
            <w:pPr>
              <w:pStyle w:val="SubStandard"/>
              <w:numPr>
                <w:ilvl w:val="0"/>
                <w:numId w:val="24"/>
              </w:numPr>
            </w:pPr>
            <w:r>
              <w:lastRenderedPageBreak/>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04487D">
        <w:tc>
          <w:tcPr>
            <w:tcW w:w="9450" w:type="dxa"/>
            <w:shd w:val="clear" w:color="auto" w:fill="76923C"/>
          </w:tcPr>
          <w:p w:rsidR="00790BCC" w:rsidRPr="004E785E" w:rsidRDefault="00790BCC" w:rsidP="007017EB">
            <w:pPr>
              <w:pStyle w:val="TableHeaders"/>
            </w:pPr>
            <w:r w:rsidRPr="004E785E">
              <w:t>Assessment(s)</w:t>
            </w:r>
          </w:p>
        </w:tc>
      </w:tr>
      <w:tr w:rsidR="00790BCC" w:rsidRPr="00790BCC" w:rsidTr="0004487D">
        <w:tc>
          <w:tcPr>
            <w:tcW w:w="9450" w:type="dxa"/>
            <w:tcBorders>
              <w:top w:val="single" w:sz="4" w:space="0" w:color="auto"/>
              <w:left w:val="single" w:sz="4" w:space="0" w:color="auto"/>
              <w:bottom w:val="single" w:sz="4" w:space="0" w:color="auto"/>
              <w:right w:val="single" w:sz="4" w:space="0" w:color="auto"/>
            </w:tcBorders>
          </w:tcPr>
          <w:p w:rsidR="005F7D85" w:rsidRDefault="005F7D85" w:rsidP="008A0E39">
            <w:pPr>
              <w:pStyle w:val="TableText"/>
            </w:pPr>
            <w:r w:rsidRPr="00FE006E">
              <w:t xml:space="preserve">Student learning is assessed via a Quick </w:t>
            </w:r>
            <w:r w:rsidRPr="005F7D85">
              <w:t>Write</w:t>
            </w:r>
            <w:r w:rsidRPr="00FE006E">
              <w:t xml:space="preserve"> at the end of the lesson. Students respond to the following prompt, citing textual evidence to support analysis and</w:t>
            </w:r>
            <w:r w:rsidR="001C5808">
              <w:t xml:space="preserve"> inferences drawn from the text.</w:t>
            </w:r>
          </w:p>
          <w:p w:rsidR="00790BCC" w:rsidRPr="00790BCC" w:rsidRDefault="000A111F" w:rsidP="000C1C8C">
            <w:pPr>
              <w:pStyle w:val="BulletedList"/>
            </w:pPr>
            <w:r>
              <w:t>How does Russell develop the pack</w:t>
            </w:r>
            <w:r w:rsidR="007F47CC">
              <w:t xml:space="preserve"> as a character</w:t>
            </w:r>
            <w:r w:rsidR="000C1C8C">
              <w:t>?</w:t>
            </w:r>
          </w:p>
        </w:tc>
      </w:tr>
      <w:tr w:rsidR="00790BCC" w:rsidRPr="00790BCC" w:rsidTr="0004487D">
        <w:tc>
          <w:tcPr>
            <w:tcW w:w="9450" w:type="dxa"/>
            <w:shd w:val="clear" w:color="auto" w:fill="76923C"/>
          </w:tcPr>
          <w:p w:rsidR="00790BCC" w:rsidRPr="004E785E" w:rsidRDefault="00790BCC" w:rsidP="007017EB">
            <w:pPr>
              <w:pStyle w:val="TableHeaders"/>
            </w:pPr>
            <w:r w:rsidRPr="004E785E">
              <w:t>High Performance Response(s)</w:t>
            </w:r>
          </w:p>
        </w:tc>
      </w:tr>
      <w:tr w:rsidR="00790BCC" w:rsidRPr="00790BCC" w:rsidTr="0004487D">
        <w:tc>
          <w:tcPr>
            <w:tcW w:w="9450" w:type="dxa"/>
          </w:tcPr>
          <w:p w:rsidR="00790BCC" w:rsidRPr="00790BCC" w:rsidRDefault="00790BCC" w:rsidP="00D31F4D">
            <w:pPr>
              <w:pStyle w:val="TableText"/>
            </w:pPr>
            <w:r w:rsidRPr="00790BCC">
              <w:t>A High Performance Response should:</w:t>
            </w:r>
          </w:p>
          <w:p w:rsidR="00D539AF" w:rsidRDefault="00413EA8" w:rsidP="00413EA8">
            <w:pPr>
              <w:pStyle w:val="BulletedList"/>
            </w:pPr>
            <w:r>
              <w:t>Identify the ways in which Russell develops the pack as a character (e.g., Russell develops the pack through their interactions with other characters; Russell uses the pronoun “we” to develop the pack as a character)</w:t>
            </w:r>
            <w:r w:rsidR="00F97BAB">
              <w:t>.</w:t>
            </w:r>
          </w:p>
          <w:p w:rsidR="00790BCC" w:rsidRPr="00790BCC" w:rsidRDefault="00413EA8" w:rsidP="00C4306E">
            <w:pPr>
              <w:pStyle w:val="BulletedList"/>
            </w:pPr>
            <w:r>
              <w:t>Analyze how these techniques develop the pack as a character (e.g</w:t>
            </w:r>
            <w:r w:rsidR="00F97BAB">
              <w:t>.,</w:t>
            </w:r>
            <w:r>
              <w:t xml:space="preserve"> Russell uses the pack’s interactions with other characters. The pack’s relationship with the local wolves and farmers shows how they </w:t>
            </w:r>
            <w:r w:rsidR="007B3E20">
              <w:t xml:space="preserve">live an “outsider’s existence” in </w:t>
            </w:r>
            <w:r w:rsidR="0013039A">
              <w:t>the forest (p. 227).</w:t>
            </w:r>
            <w:r w:rsidR="007B3E20">
              <w:t xml:space="preserve"> The pack’s parents </w:t>
            </w:r>
            <w:r>
              <w:t xml:space="preserve">are ostracized by </w:t>
            </w:r>
            <w:r w:rsidR="007B3E20">
              <w:t>local</w:t>
            </w:r>
            <w:r>
              <w:t xml:space="preserve"> farmers</w:t>
            </w:r>
            <w:r w:rsidR="007B3E20">
              <w:t xml:space="preserve"> who</w:t>
            </w:r>
            <w:r>
              <w:t xml:space="preserve"> “threaten” the</w:t>
            </w:r>
            <w:r w:rsidR="007B3E20">
              <w:t>m</w:t>
            </w:r>
            <w:r>
              <w:t xml:space="preserve"> with “pitchforks” (p.</w:t>
            </w:r>
            <w:r w:rsidR="008A0E39">
              <w:t xml:space="preserve"> </w:t>
            </w:r>
            <w:r>
              <w:t>227)</w:t>
            </w:r>
            <w:r w:rsidR="007B3E20">
              <w:t>. In turn, as werewolves, the pack’s parents ostracize the local wolves by having</w:t>
            </w:r>
            <w:r>
              <w:t xml:space="preserve"> “sometimes-thumbs, and regrets, and human children” (p.</w:t>
            </w:r>
            <w:r w:rsidR="008A0E39">
              <w:t xml:space="preserve"> </w:t>
            </w:r>
            <w:r>
              <w:t xml:space="preserve">227). These interactions show why the pack has been sent to St. Lucy’s, because </w:t>
            </w:r>
            <w:r w:rsidR="0013039A">
              <w:t xml:space="preserve">their parents </w:t>
            </w:r>
            <w:r>
              <w:t>want them to live in “human society”</w:t>
            </w:r>
            <w:r w:rsidR="00F97BAB">
              <w:t xml:space="preserve"> (p. 227)</w:t>
            </w:r>
            <w:r w:rsidR="0013039A">
              <w:t xml:space="preserve"> rather than</w:t>
            </w:r>
            <w:r>
              <w:t xml:space="preserve"> </w:t>
            </w:r>
            <w:r w:rsidR="0013039A">
              <w:t>in the forest, which Claudette describes as a “green purgatory</w:t>
            </w:r>
            <w:r w:rsidR="00C4306E">
              <w:t>”</w:t>
            </w:r>
            <w:r w:rsidR="0013039A">
              <w:t xml:space="preserve"> (p. 227)</w:t>
            </w:r>
            <w:r>
              <w:t>. When the pack arrives at St.</w:t>
            </w:r>
            <w:r w:rsidR="0008317B">
              <w:t xml:space="preserve"> </w:t>
            </w:r>
            <w:r>
              <w:t>Lucy’s, Russell develops them through t</w:t>
            </w:r>
            <w:r w:rsidR="0004487D">
              <w:t>heir interactions with the nuns;</w:t>
            </w:r>
            <w:r>
              <w:t xml:space="preserve"> by baring “row after row of tiny, wood-rotted teeth,” the pack shows itself to be wild and afraid (p</w:t>
            </w:r>
            <w:r w:rsidR="00CC3976">
              <w:t>. 2</w:t>
            </w:r>
            <w:r>
              <w:t>26)</w:t>
            </w:r>
            <w:r w:rsidR="00F97BAB">
              <w:t>)</w:t>
            </w:r>
            <w:r>
              <w:t>.</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04487D">
        <w:tc>
          <w:tcPr>
            <w:tcW w:w="9450" w:type="dxa"/>
            <w:shd w:val="clear" w:color="auto" w:fill="76923C"/>
          </w:tcPr>
          <w:p w:rsidR="00790BCC" w:rsidRPr="004E785E" w:rsidRDefault="00790BCC" w:rsidP="00D31F4D">
            <w:pPr>
              <w:pStyle w:val="TableHeaders"/>
            </w:pPr>
            <w:r w:rsidRPr="004E785E">
              <w:t>Vocabulary to provide directly (will not include extended instruction)</w:t>
            </w:r>
          </w:p>
        </w:tc>
      </w:tr>
      <w:tr w:rsidR="00790BCC" w:rsidRPr="00790BCC" w:rsidTr="0004487D">
        <w:tc>
          <w:tcPr>
            <w:tcW w:w="9450" w:type="dxa"/>
          </w:tcPr>
          <w:p w:rsidR="00C80088" w:rsidRDefault="00C80088" w:rsidP="00C80088">
            <w:pPr>
              <w:pStyle w:val="BulletedList"/>
            </w:pPr>
            <w:r>
              <w:t>hirsute (adj.) – hairy; shaggy</w:t>
            </w:r>
          </w:p>
          <w:p w:rsidR="00C80088" w:rsidRDefault="00C80088" w:rsidP="00C80088">
            <w:pPr>
              <w:pStyle w:val="BulletedList"/>
            </w:pPr>
            <w:r>
              <w:t>s</w:t>
            </w:r>
            <w:r w:rsidR="00AF79F6">
              <w:t>inewy (adj.) – muscular; strong</w:t>
            </w:r>
          </w:p>
          <w:p w:rsidR="00B8317E" w:rsidRDefault="00583BC9" w:rsidP="00C80088">
            <w:pPr>
              <w:pStyle w:val="BulletedList"/>
            </w:pPr>
            <w:r>
              <w:t>barbaridad</w:t>
            </w:r>
            <w:r w:rsidR="00435C0E">
              <w:t xml:space="preserve"> </w:t>
            </w:r>
            <w:r>
              <w:t xml:space="preserve">(Spanish </w:t>
            </w:r>
            <w:r w:rsidR="00C80088">
              <w:t xml:space="preserve">n.) – </w:t>
            </w:r>
            <w:r w:rsidR="00DC3C98">
              <w:t>crudity of</w:t>
            </w:r>
            <w:r w:rsidR="007A0161">
              <w:t xml:space="preserve"> style, taste, expression, etc.</w:t>
            </w:r>
          </w:p>
          <w:p w:rsidR="00480168" w:rsidRDefault="00EE09C7" w:rsidP="00C80088">
            <w:pPr>
              <w:pStyle w:val="BulletedList"/>
            </w:pPr>
            <w:r>
              <w:t xml:space="preserve">apiary (n.) </w:t>
            </w:r>
            <w:r w:rsidR="00DA3CC8">
              <w:t>– a place where bees are kept</w:t>
            </w:r>
          </w:p>
          <w:p w:rsidR="00751F1D" w:rsidRDefault="00480168" w:rsidP="00C80088">
            <w:pPr>
              <w:pStyle w:val="BulletedList"/>
            </w:pPr>
            <w:r>
              <w:t xml:space="preserve">pidgin (n.) </w:t>
            </w:r>
            <w:r w:rsidR="00720222">
              <w:t>–</w:t>
            </w:r>
            <w:r>
              <w:t xml:space="preserve"> </w:t>
            </w:r>
            <w:r w:rsidR="00720222">
              <w:t>any broken form of a language</w:t>
            </w:r>
          </w:p>
          <w:p w:rsidR="00C80088" w:rsidRPr="00790BCC" w:rsidRDefault="00751F1D" w:rsidP="00C80088">
            <w:pPr>
              <w:pStyle w:val="BulletedList"/>
            </w:pPr>
            <w:r>
              <w:lastRenderedPageBreak/>
              <w:t xml:space="preserve">purgatory (n.) </w:t>
            </w:r>
            <w:r w:rsidR="002930C2">
              <w:t>–</w:t>
            </w:r>
            <w:r>
              <w:t xml:space="preserve"> </w:t>
            </w:r>
            <w:r w:rsidR="002930C2">
              <w:t>any condition or place of temporary suffering</w:t>
            </w:r>
          </w:p>
        </w:tc>
      </w:tr>
      <w:tr w:rsidR="00790BCC" w:rsidRPr="00790BCC" w:rsidTr="0004487D">
        <w:tc>
          <w:tcPr>
            <w:tcW w:w="9450" w:type="dxa"/>
            <w:shd w:val="clear" w:color="auto" w:fill="76923C"/>
          </w:tcPr>
          <w:p w:rsidR="00790BCC" w:rsidRPr="004E785E" w:rsidRDefault="00790BCC" w:rsidP="00D31F4D">
            <w:pPr>
              <w:pStyle w:val="TableHeaders"/>
            </w:pPr>
            <w:r w:rsidRPr="004E785E">
              <w:lastRenderedPageBreak/>
              <w:t>Vocabulary to teach (may include direct word work and/or questions)</w:t>
            </w:r>
          </w:p>
        </w:tc>
      </w:tr>
      <w:tr w:rsidR="00790BCC" w:rsidRPr="00790BCC" w:rsidTr="0004487D">
        <w:tc>
          <w:tcPr>
            <w:tcW w:w="9450" w:type="dxa"/>
          </w:tcPr>
          <w:p w:rsidR="00DA3CC8" w:rsidRDefault="00DA3CC8" w:rsidP="00E449D2">
            <w:pPr>
              <w:pStyle w:val="BulletedList"/>
            </w:pPr>
            <w:r>
              <w:t>backwoods (adj.) – unsophisticated</w:t>
            </w:r>
          </w:p>
          <w:p w:rsidR="00790BCC" w:rsidRPr="00790BCC" w:rsidRDefault="006274B0" w:rsidP="00E449D2">
            <w:pPr>
              <w:pStyle w:val="BulletedList"/>
            </w:pPr>
            <w:r>
              <w:t>ostracized (v.) – excluded, by general consent, from society, friendship, conversation, privileges, etc.</w:t>
            </w:r>
          </w:p>
        </w:tc>
      </w:tr>
      <w:tr w:rsidR="00E73BEB" w:rsidRPr="00790BCC" w:rsidTr="0004487D">
        <w:tc>
          <w:tcPr>
            <w:tcW w:w="9450" w:type="dxa"/>
            <w:shd w:val="clear" w:color="auto" w:fill="76923C"/>
          </w:tcPr>
          <w:p w:rsidR="00E73BEB" w:rsidRPr="004E785E" w:rsidRDefault="00E73BEB" w:rsidP="00151DEC">
            <w:pPr>
              <w:pStyle w:val="TableHeaders"/>
            </w:pPr>
            <w:r w:rsidRPr="004E785E">
              <w:t>Additional vocabulary to support English Language Learners (to provide directly)</w:t>
            </w:r>
          </w:p>
        </w:tc>
      </w:tr>
      <w:tr w:rsidR="00E73BEB" w:rsidRPr="00790BCC" w:rsidTr="0004487D">
        <w:tc>
          <w:tcPr>
            <w:tcW w:w="9450" w:type="dxa"/>
          </w:tcPr>
          <w:p w:rsidR="00D37398" w:rsidRDefault="00D37398" w:rsidP="00C80088">
            <w:pPr>
              <w:pStyle w:val="BulletedList"/>
            </w:pPr>
            <w:r>
              <w:t>lasso (n.) –</w:t>
            </w:r>
            <w:r w:rsidR="00720222">
              <w:t xml:space="preserve"> a rope with a loop that is use</w:t>
            </w:r>
            <w:r w:rsidR="00A4284F">
              <w:t>d</w:t>
            </w:r>
            <w:r w:rsidR="00720222">
              <w:t xml:space="preserve"> for catching animals</w:t>
            </w:r>
          </w:p>
          <w:p w:rsidR="00D37398" w:rsidRDefault="00D37398" w:rsidP="00C80088">
            <w:pPr>
              <w:pStyle w:val="BulletedList"/>
            </w:pPr>
            <w:r>
              <w:t xml:space="preserve">deacon (n.) – </w:t>
            </w:r>
            <w:r w:rsidR="00720222" w:rsidRPr="003C7361">
              <w:t>a member of some Christian churches who has special duties</w:t>
            </w:r>
          </w:p>
          <w:p w:rsidR="0078119D" w:rsidRPr="003C7361" w:rsidRDefault="0078119D" w:rsidP="00C80088">
            <w:pPr>
              <w:pStyle w:val="BulletedList"/>
            </w:pPr>
            <w:r>
              <w:t xml:space="preserve">werewolves (n.) </w:t>
            </w:r>
            <w:r w:rsidR="00FE027B">
              <w:t>–</w:t>
            </w:r>
            <w:r>
              <w:t xml:space="preserve"> </w:t>
            </w:r>
            <w:r w:rsidR="00D4399D">
              <w:t>people</w:t>
            </w:r>
            <w:r w:rsidR="00FE027B">
              <w:t xml:space="preserve"> who sometimes change into </w:t>
            </w:r>
            <w:r w:rsidR="00D4399D">
              <w:t>wolves</w:t>
            </w:r>
            <w:r w:rsidR="00FE027B">
              <w:t xml:space="preserve"> especially when the moon is full</w:t>
            </w:r>
          </w:p>
          <w:p w:rsidR="00E73BEB" w:rsidRDefault="00C80088" w:rsidP="003C4AC5">
            <w:pPr>
              <w:pStyle w:val="BulletedList"/>
            </w:pPr>
            <w:r w:rsidRPr="006C0FCF">
              <w:t>heifer</w:t>
            </w:r>
            <w:r w:rsidR="003C4AC5">
              <w:t>s</w:t>
            </w:r>
            <w:r w:rsidRPr="006C0FCF">
              <w:t xml:space="preserve"> (n.) –</w:t>
            </w:r>
            <w:r w:rsidR="003C4AC5">
              <w:t xml:space="preserve"> </w:t>
            </w:r>
            <w:r w:rsidRPr="006C0FCF">
              <w:t>young female cow</w:t>
            </w:r>
            <w:r w:rsidR="003C4AC5">
              <w:t>s</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rsidTr="0004487D">
        <w:tc>
          <w:tcPr>
            <w:tcW w:w="7537" w:type="dxa"/>
            <w:tcBorders>
              <w:bottom w:val="single" w:sz="4" w:space="0" w:color="auto"/>
            </w:tcBorders>
            <w:shd w:val="clear" w:color="auto" w:fill="76923C"/>
          </w:tcPr>
          <w:p w:rsidR="00790BCC" w:rsidRPr="004E785E" w:rsidRDefault="00790BCC" w:rsidP="00D31F4D">
            <w:pPr>
              <w:pStyle w:val="TableHeaders"/>
            </w:pPr>
            <w:r w:rsidRPr="004E785E">
              <w:t>Student-Facing Agenda</w:t>
            </w:r>
          </w:p>
        </w:tc>
        <w:tc>
          <w:tcPr>
            <w:tcW w:w="1913" w:type="dxa"/>
            <w:tcBorders>
              <w:bottom w:val="single" w:sz="4" w:space="0" w:color="auto"/>
            </w:tcBorders>
            <w:shd w:val="clear" w:color="auto" w:fill="76923C"/>
          </w:tcPr>
          <w:p w:rsidR="00790BCC" w:rsidRPr="004E785E" w:rsidRDefault="00790BCC" w:rsidP="00D31F4D">
            <w:pPr>
              <w:pStyle w:val="TableHeaders"/>
            </w:pPr>
            <w:r w:rsidRPr="004E785E">
              <w:t>% of Lesson</w:t>
            </w:r>
          </w:p>
        </w:tc>
      </w:tr>
      <w:tr w:rsidR="00790BCC" w:rsidRPr="00790BCC" w:rsidTr="0004487D">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6C0FCF" w:rsidRDefault="006C0FCF" w:rsidP="006C0FCF">
            <w:pPr>
              <w:pStyle w:val="BulletedList"/>
            </w:pPr>
            <w:r>
              <w:t xml:space="preserve">Standards: </w:t>
            </w:r>
            <w:r w:rsidR="004C4FFE">
              <w:t xml:space="preserve">RL.9-10.1, </w:t>
            </w:r>
            <w:r>
              <w:t>RL.9-10.</w:t>
            </w:r>
            <w:r w:rsidR="002E4583">
              <w:t>3</w:t>
            </w:r>
            <w:r>
              <w:t>, SL.9-10.1.c</w:t>
            </w:r>
            <w:r w:rsidR="004C4FFE">
              <w:t>, L.9-10.4.a</w:t>
            </w:r>
          </w:p>
          <w:p w:rsidR="00790BCC" w:rsidRPr="00790BCC" w:rsidRDefault="006C0FCF" w:rsidP="00C4306E">
            <w:pPr>
              <w:pStyle w:val="BulletedList"/>
            </w:pPr>
            <w:r>
              <w:t>Text: "St. Lucy's Home for Girls Raised by Wolves"</w:t>
            </w:r>
            <w:r w:rsidR="004C4FFE">
              <w:t xml:space="preserve"> by Karen Russell</w:t>
            </w:r>
            <w:r w:rsidR="00C4306E">
              <w:t xml:space="preserve">, </w:t>
            </w:r>
            <w:r>
              <w:t>pp. 22</w:t>
            </w:r>
            <w:r w:rsidR="007F33E8">
              <w:t>5</w:t>
            </w:r>
            <w:r w:rsidR="00A4284F">
              <w:t>–227</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04487D">
        <w:tc>
          <w:tcPr>
            <w:tcW w:w="7537" w:type="dxa"/>
            <w:tcBorders>
              <w:top w:val="nil"/>
            </w:tcBorders>
          </w:tcPr>
          <w:p w:rsidR="00790BCC" w:rsidRPr="00D31F4D" w:rsidRDefault="00790BCC" w:rsidP="00D31F4D">
            <w:pPr>
              <w:pStyle w:val="TableText"/>
              <w:rPr>
                <w:b/>
              </w:rPr>
            </w:pPr>
            <w:r w:rsidRPr="00D31F4D">
              <w:rPr>
                <w:b/>
              </w:rPr>
              <w:t>Learning Sequence:</w:t>
            </w:r>
          </w:p>
          <w:p w:rsidR="006C0FCF" w:rsidRDefault="006C0FCF" w:rsidP="006C0FCF">
            <w:pPr>
              <w:pStyle w:val="NumberedList"/>
            </w:pPr>
            <w:r>
              <w:t>Introduction of Lesson Agenda</w:t>
            </w:r>
          </w:p>
          <w:p w:rsidR="006C0FCF" w:rsidRDefault="006C0FCF" w:rsidP="006C0FCF">
            <w:pPr>
              <w:pStyle w:val="NumberedList"/>
            </w:pPr>
            <w:r>
              <w:t>Homework Accountability</w:t>
            </w:r>
          </w:p>
          <w:p w:rsidR="003C4469" w:rsidRDefault="00720222" w:rsidP="006C0FCF">
            <w:pPr>
              <w:pStyle w:val="NumberedList"/>
            </w:pPr>
            <w:r>
              <w:t>Introduction to Annotation</w:t>
            </w:r>
          </w:p>
          <w:p w:rsidR="00720222" w:rsidRDefault="00720222" w:rsidP="006C0FCF">
            <w:pPr>
              <w:pStyle w:val="NumberedList"/>
            </w:pPr>
            <w:r>
              <w:t>Reading and Discussion</w:t>
            </w:r>
          </w:p>
          <w:p w:rsidR="00F65B99" w:rsidRDefault="00F65B99" w:rsidP="006C0FCF">
            <w:pPr>
              <w:pStyle w:val="NumberedList"/>
            </w:pPr>
            <w:r>
              <w:t>Paraphrasing and Quotations</w:t>
            </w:r>
          </w:p>
          <w:p w:rsidR="006C0FCF" w:rsidRDefault="00DC7FD4" w:rsidP="006C0FCF">
            <w:pPr>
              <w:pStyle w:val="NumberedList"/>
            </w:pPr>
            <w:r>
              <w:t>Quick Write</w:t>
            </w:r>
          </w:p>
          <w:p w:rsidR="00790BCC" w:rsidRPr="00790BCC" w:rsidRDefault="006C0FCF" w:rsidP="006C0FCF">
            <w:pPr>
              <w:pStyle w:val="NumberedList"/>
            </w:pPr>
            <w:r>
              <w:t>Closing</w:t>
            </w:r>
          </w:p>
        </w:tc>
        <w:tc>
          <w:tcPr>
            <w:tcW w:w="1913" w:type="dxa"/>
            <w:tcBorders>
              <w:top w:val="nil"/>
            </w:tcBorders>
          </w:tcPr>
          <w:p w:rsidR="00790BCC" w:rsidRPr="00790BCC" w:rsidRDefault="00790BCC" w:rsidP="00790BCC">
            <w:pPr>
              <w:spacing w:before="40" w:after="40"/>
            </w:pPr>
          </w:p>
          <w:p w:rsidR="006C0FCF" w:rsidRDefault="00F97BAB" w:rsidP="006C0FCF">
            <w:pPr>
              <w:pStyle w:val="NumberedList"/>
              <w:numPr>
                <w:ilvl w:val="0"/>
                <w:numId w:val="13"/>
              </w:numPr>
            </w:pPr>
            <w:r>
              <w:t>10</w:t>
            </w:r>
            <w:r w:rsidR="006C0FCF">
              <w:t>%</w:t>
            </w:r>
          </w:p>
          <w:p w:rsidR="006C0FCF" w:rsidRDefault="00D4399D" w:rsidP="006C0FCF">
            <w:pPr>
              <w:pStyle w:val="NumberedList"/>
              <w:numPr>
                <w:ilvl w:val="0"/>
                <w:numId w:val="13"/>
              </w:numPr>
            </w:pPr>
            <w:r>
              <w:t>10</w:t>
            </w:r>
            <w:r w:rsidR="006C0FCF">
              <w:t>%</w:t>
            </w:r>
          </w:p>
          <w:p w:rsidR="006C0FCF" w:rsidRDefault="003C4469" w:rsidP="006C0FCF">
            <w:pPr>
              <w:pStyle w:val="NumberedList"/>
              <w:numPr>
                <w:ilvl w:val="0"/>
                <w:numId w:val="13"/>
              </w:numPr>
            </w:pPr>
            <w:r>
              <w:t>1</w:t>
            </w:r>
            <w:r w:rsidR="002676AC">
              <w:t>0</w:t>
            </w:r>
            <w:r w:rsidR="006C0FCF">
              <w:t>%</w:t>
            </w:r>
          </w:p>
          <w:p w:rsidR="006C0FCF" w:rsidRDefault="00F65B99" w:rsidP="00E1361D">
            <w:pPr>
              <w:pStyle w:val="NumberedList"/>
              <w:numPr>
                <w:ilvl w:val="0"/>
                <w:numId w:val="13"/>
              </w:numPr>
            </w:pPr>
            <w:r>
              <w:t>4</w:t>
            </w:r>
            <w:r w:rsidR="00E1361D">
              <w:t>5</w:t>
            </w:r>
            <w:r w:rsidR="006C0FCF">
              <w:t>%</w:t>
            </w:r>
          </w:p>
          <w:p w:rsidR="00720222" w:rsidRDefault="0035206D" w:rsidP="006C0FCF">
            <w:pPr>
              <w:pStyle w:val="NumberedList"/>
              <w:numPr>
                <w:ilvl w:val="0"/>
                <w:numId w:val="13"/>
              </w:numPr>
            </w:pPr>
            <w:r>
              <w:t>1</w:t>
            </w:r>
            <w:r w:rsidR="00F97BAB">
              <w:t>0</w:t>
            </w:r>
            <w:r w:rsidR="00D4399D">
              <w:t>%</w:t>
            </w:r>
          </w:p>
          <w:p w:rsidR="00F65B99" w:rsidRDefault="00F65B99" w:rsidP="006C0FCF">
            <w:pPr>
              <w:pStyle w:val="NumberedList"/>
              <w:numPr>
                <w:ilvl w:val="0"/>
                <w:numId w:val="13"/>
              </w:numPr>
            </w:pPr>
            <w:r>
              <w:t>10%</w:t>
            </w:r>
          </w:p>
          <w:p w:rsidR="00790BCC" w:rsidRPr="00790BCC" w:rsidRDefault="006C0FCF" w:rsidP="006C0FCF">
            <w:pPr>
              <w:pStyle w:val="NumberedList"/>
              <w:numPr>
                <w:ilvl w:val="0"/>
                <w:numId w:val="13"/>
              </w:numPr>
            </w:pPr>
            <w:r>
              <w:t>5%</w:t>
            </w:r>
          </w:p>
        </w:tc>
      </w:tr>
    </w:tbl>
    <w:p w:rsidR="00790BCC" w:rsidRPr="00790BCC" w:rsidRDefault="00790BCC" w:rsidP="00D31F4D">
      <w:pPr>
        <w:pStyle w:val="Heading1"/>
      </w:pPr>
      <w:r w:rsidRPr="00790BCC">
        <w:t>Materials</w:t>
      </w:r>
    </w:p>
    <w:p w:rsidR="005F539F" w:rsidRDefault="005F539F" w:rsidP="005F539F">
      <w:pPr>
        <w:pStyle w:val="BulletedList"/>
      </w:pPr>
      <w:r>
        <w:t>Student copies of the 9.1 Common Core Learning Standards Tool</w:t>
      </w:r>
      <w:r w:rsidR="009150B1">
        <w:t xml:space="preserve"> (refer to 9.1.1 Lesson 1)</w:t>
      </w:r>
    </w:p>
    <w:p w:rsidR="00A13050" w:rsidRDefault="00A13050" w:rsidP="006C0FCF">
      <w:pPr>
        <w:pStyle w:val="BulletedList"/>
      </w:pPr>
      <w:r>
        <w:t>Copies of the Annotation Markings Bookmark for each student</w:t>
      </w:r>
    </w:p>
    <w:p w:rsidR="00735449" w:rsidRDefault="00735449" w:rsidP="00735449">
      <w:pPr>
        <w:pStyle w:val="BulletedList"/>
      </w:pPr>
      <w:r>
        <w:lastRenderedPageBreak/>
        <w:t>Student copies of the Character Tracking Tool (refer to 9.1.1 Lesson 3)</w:t>
      </w:r>
      <w:r w:rsidR="009524B6">
        <w:t>—students may need additional blank copies</w:t>
      </w:r>
    </w:p>
    <w:p w:rsidR="00735449" w:rsidRDefault="00735449" w:rsidP="00735449">
      <w:pPr>
        <w:pStyle w:val="BulletedList"/>
      </w:pPr>
      <w:r>
        <w:t>Copies of the Tips for Integrating Quotations Handout for each student</w:t>
      </w:r>
    </w:p>
    <w:p w:rsidR="00174CDC" w:rsidRPr="00790BCC" w:rsidRDefault="00174CDC" w:rsidP="00174CDC">
      <w:pPr>
        <w:pStyle w:val="BulletedList"/>
      </w:pPr>
      <w:r>
        <w:t>Student copies of the Short Response Rubric and Checklist (refer to 9.1.1 Lesson 1)</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4E785E">
        <w:tc>
          <w:tcPr>
            <w:tcW w:w="9450" w:type="dxa"/>
            <w:gridSpan w:val="2"/>
            <w:shd w:val="clear" w:color="auto" w:fill="76923C"/>
          </w:tcPr>
          <w:p w:rsidR="00D31F4D" w:rsidRPr="004E785E" w:rsidRDefault="00D31F4D" w:rsidP="009450B7">
            <w:pPr>
              <w:pStyle w:val="TableHeaders"/>
              <w:rPr>
                <w:sz w:val="20"/>
                <w:szCs w:val="20"/>
              </w:rPr>
            </w:pPr>
            <w:r w:rsidRPr="004E785E">
              <w:rPr>
                <w:szCs w:val="20"/>
              </w:rPr>
              <w:t>How to Use the Learning Sequence</w:t>
            </w:r>
          </w:p>
        </w:tc>
      </w:tr>
      <w:tr w:rsidR="00D31F4D" w:rsidRPr="00D31F4D" w:rsidTr="004E785E">
        <w:tc>
          <w:tcPr>
            <w:tcW w:w="894" w:type="dxa"/>
            <w:shd w:val="clear" w:color="auto" w:fill="76923C"/>
          </w:tcPr>
          <w:p w:rsidR="00D31F4D" w:rsidRPr="004E785E" w:rsidRDefault="00D31F4D" w:rsidP="00D31F4D">
            <w:pPr>
              <w:pStyle w:val="TableHeaders"/>
              <w:rPr>
                <w:szCs w:val="20"/>
              </w:rPr>
            </w:pPr>
            <w:r w:rsidRPr="004E785E">
              <w:rPr>
                <w:szCs w:val="20"/>
              </w:rPr>
              <w:t>Symbol</w:t>
            </w:r>
          </w:p>
        </w:tc>
        <w:tc>
          <w:tcPr>
            <w:tcW w:w="8556" w:type="dxa"/>
            <w:shd w:val="clear" w:color="auto" w:fill="76923C"/>
          </w:tcPr>
          <w:p w:rsidR="00D31F4D" w:rsidRPr="004E785E" w:rsidRDefault="00D31F4D" w:rsidP="00D31F4D">
            <w:pPr>
              <w:pStyle w:val="TableHeaders"/>
              <w:rPr>
                <w:szCs w:val="20"/>
              </w:rPr>
            </w:pPr>
            <w:r w:rsidRPr="004E785E">
              <w:rPr>
                <w:szCs w:val="20"/>
              </w:rPr>
              <w:t>Type of Text &amp; Interpretation of the Symbol</w:t>
            </w:r>
          </w:p>
        </w:tc>
      </w:tr>
      <w:tr w:rsidR="00D31F4D" w:rsidRPr="00D31F4D" w:rsidTr="004E785E">
        <w:tc>
          <w:tcPr>
            <w:tcW w:w="894" w:type="dxa"/>
            <w:shd w:val="clear" w:color="auto" w:fill="auto"/>
          </w:tcPr>
          <w:p w:rsidR="00D31F4D" w:rsidRPr="004E785E" w:rsidRDefault="00D31F4D" w:rsidP="004E785E">
            <w:pPr>
              <w:spacing w:before="20" w:after="20" w:line="240" w:lineRule="auto"/>
              <w:jc w:val="center"/>
              <w:rPr>
                <w:b/>
                <w:color w:val="4F81BD"/>
                <w:sz w:val="20"/>
                <w:szCs w:val="20"/>
              </w:rPr>
            </w:pPr>
            <w:r w:rsidRPr="004E785E">
              <w:rPr>
                <w:b/>
                <w:color w:val="4F81BD"/>
                <w:sz w:val="20"/>
                <w:szCs w:val="20"/>
              </w:rPr>
              <w:t>10%</w:t>
            </w:r>
          </w:p>
        </w:tc>
        <w:tc>
          <w:tcPr>
            <w:tcW w:w="8556" w:type="dxa"/>
            <w:shd w:val="clear" w:color="auto" w:fill="auto"/>
          </w:tcPr>
          <w:p w:rsidR="00D31F4D" w:rsidRPr="004E785E" w:rsidRDefault="00D31F4D" w:rsidP="004E785E">
            <w:pPr>
              <w:spacing w:before="20" w:after="20" w:line="240" w:lineRule="auto"/>
              <w:rPr>
                <w:b/>
                <w:color w:val="4F81BD"/>
                <w:sz w:val="20"/>
                <w:szCs w:val="20"/>
              </w:rPr>
            </w:pPr>
            <w:r w:rsidRPr="004E785E">
              <w:rPr>
                <w:b/>
                <w:color w:val="4F81BD"/>
                <w:sz w:val="20"/>
                <w:szCs w:val="20"/>
              </w:rPr>
              <w:t>Percentage indicates the percentage of lesson time each activity should take.</w:t>
            </w:r>
          </w:p>
        </w:tc>
      </w:tr>
      <w:tr w:rsidR="00D31F4D" w:rsidRPr="00D31F4D" w:rsidTr="004E785E">
        <w:tc>
          <w:tcPr>
            <w:tcW w:w="894" w:type="dxa"/>
            <w:vMerge w:val="restart"/>
            <w:shd w:val="clear" w:color="auto" w:fill="auto"/>
            <w:vAlign w:val="center"/>
          </w:tcPr>
          <w:p w:rsidR="00D31F4D" w:rsidRPr="004E785E" w:rsidRDefault="00D31F4D" w:rsidP="004E785E">
            <w:pPr>
              <w:spacing w:before="20" w:after="20" w:line="240" w:lineRule="auto"/>
              <w:jc w:val="center"/>
              <w:rPr>
                <w:sz w:val="18"/>
                <w:szCs w:val="20"/>
              </w:rPr>
            </w:pPr>
            <w:r w:rsidRPr="004E785E">
              <w:rPr>
                <w:sz w:val="18"/>
                <w:szCs w:val="20"/>
              </w:rPr>
              <w:t>no symbol</w:t>
            </w:r>
          </w:p>
        </w:tc>
        <w:tc>
          <w:tcPr>
            <w:tcW w:w="8556" w:type="dxa"/>
            <w:shd w:val="clear" w:color="auto" w:fill="auto"/>
          </w:tcPr>
          <w:p w:rsidR="00D31F4D" w:rsidRPr="004E785E" w:rsidRDefault="00D31F4D" w:rsidP="004E785E">
            <w:pPr>
              <w:spacing w:before="20" w:after="20" w:line="240" w:lineRule="auto"/>
              <w:rPr>
                <w:sz w:val="20"/>
                <w:szCs w:val="20"/>
              </w:rPr>
            </w:pPr>
            <w:r w:rsidRPr="004E785E">
              <w:rPr>
                <w:sz w:val="20"/>
                <w:szCs w:val="20"/>
              </w:rPr>
              <w:t>Plain text indicates teacher action.</w:t>
            </w:r>
          </w:p>
        </w:tc>
      </w:tr>
      <w:tr w:rsidR="00D31F4D" w:rsidRPr="00D31F4D" w:rsidTr="004E785E">
        <w:tc>
          <w:tcPr>
            <w:tcW w:w="894" w:type="dxa"/>
            <w:vMerge/>
            <w:shd w:val="clear" w:color="auto" w:fill="auto"/>
          </w:tcPr>
          <w:p w:rsidR="00D31F4D" w:rsidRPr="004E785E" w:rsidRDefault="00D31F4D" w:rsidP="004E785E">
            <w:pPr>
              <w:spacing w:before="20" w:after="20" w:line="240" w:lineRule="auto"/>
              <w:jc w:val="center"/>
              <w:rPr>
                <w:b/>
                <w:color w:val="000000"/>
                <w:sz w:val="20"/>
                <w:szCs w:val="20"/>
              </w:rPr>
            </w:pPr>
          </w:p>
        </w:tc>
        <w:tc>
          <w:tcPr>
            <w:tcW w:w="8556" w:type="dxa"/>
            <w:shd w:val="clear" w:color="auto" w:fill="auto"/>
          </w:tcPr>
          <w:p w:rsidR="00D31F4D" w:rsidRPr="004E785E" w:rsidRDefault="00D31F4D" w:rsidP="004E785E">
            <w:pPr>
              <w:spacing w:before="20" w:after="20" w:line="240" w:lineRule="auto"/>
              <w:rPr>
                <w:color w:val="4F81BD"/>
                <w:sz w:val="20"/>
                <w:szCs w:val="20"/>
              </w:rPr>
            </w:pPr>
            <w:r w:rsidRPr="004E785E">
              <w:rPr>
                <w:b/>
                <w:sz w:val="20"/>
                <w:szCs w:val="20"/>
              </w:rPr>
              <w:t>Bold text indicates questions for the teacher to ask students.</w:t>
            </w:r>
          </w:p>
        </w:tc>
      </w:tr>
      <w:tr w:rsidR="00D31F4D" w:rsidRPr="00D31F4D" w:rsidTr="004E785E">
        <w:tc>
          <w:tcPr>
            <w:tcW w:w="894" w:type="dxa"/>
            <w:vMerge/>
            <w:shd w:val="clear" w:color="auto" w:fill="auto"/>
          </w:tcPr>
          <w:p w:rsidR="00D31F4D" w:rsidRPr="004E785E" w:rsidRDefault="00D31F4D" w:rsidP="004E785E">
            <w:pPr>
              <w:spacing w:before="20" w:after="20" w:line="240" w:lineRule="auto"/>
              <w:jc w:val="center"/>
              <w:rPr>
                <w:b/>
                <w:color w:val="000000"/>
                <w:sz w:val="20"/>
                <w:szCs w:val="20"/>
              </w:rPr>
            </w:pPr>
          </w:p>
        </w:tc>
        <w:tc>
          <w:tcPr>
            <w:tcW w:w="8556" w:type="dxa"/>
            <w:shd w:val="clear" w:color="auto" w:fill="auto"/>
          </w:tcPr>
          <w:p w:rsidR="00D31F4D" w:rsidRPr="004E785E" w:rsidRDefault="00D31F4D" w:rsidP="004E785E">
            <w:pPr>
              <w:spacing w:before="20" w:after="20" w:line="240" w:lineRule="auto"/>
              <w:rPr>
                <w:i/>
                <w:sz w:val="20"/>
                <w:szCs w:val="20"/>
              </w:rPr>
            </w:pPr>
            <w:r w:rsidRPr="004E785E">
              <w:rPr>
                <w:i/>
                <w:sz w:val="20"/>
                <w:szCs w:val="20"/>
              </w:rPr>
              <w:t>Italicized text indicates a vocabulary word.</w:t>
            </w:r>
          </w:p>
        </w:tc>
      </w:tr>
      <w:tr w:rsidR="00D31F4D" w:rsidRPr="00D31F4D" w:rsidTr="004E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4E785E" w:rsidRDefault="00D31F4D" w:rsidP="004E785E">
            <w:pPr>
              <w:spacing w:before="40" w:after="0" w:line="240" w:lineRule="auto"/>
              <w:jc w:val="center"/>
              <w:rPr>
                <w:sz w:val="20"/>
                <w:szCs w:val="20"/>
              </w:rPr>
            </w:pPr>
            <w:r w:rsidRPr="004E785E">
              <w:rPr>
                <w:sz w:val="20"/>
                <w:szCs w:val="20"/>
              </w:rPr>
              <w:sym w:font="Webdings" w:char="F034"/>
            </w:r>
          </w:p>
        </w:tc>
        <w:tc>
          <w:tcPr>
            <w:tcW w:w="8556" w:type="dxa"/>
            <w:shd w:val="clear" w:color="auto" w:fill="auto"/>
          </w:tcPr>
          <w:p w:rsidR="00D31F4D" w:rsidRPr="004E785E" w:rsidRDefault="00D31F4D" w:rsidP="004E785E">
            <w:pPr>
              <w:spacing w:before="20" w:after="20" w:line="240" w:lineRule="auto"/>
              <w:rPr>
                <w:sz w:val="20"/>
                <w:szCs w:val="20"/>
              </w:rPr>
            </w:pPr>
            <w:r w:rsidRPr="004E785E">
              <w:rPr>
                <w:sz w:val="20"/>
                <w:szCs w:val="20"/>
              </w:rPr>
              <w:t>Indicates student action(s).</w:t>
            </w:r>
          </w:p>
        </w:tc>
      </w:tr>
      <w:tr w:rsidR="00D31F4D" w:rsidRPr="00D31F4D" w:rsidTr="004E7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4E785E" w:rsidRDefault="00D31F4D" w:rsidP="004E785E">
            <w:pPr>
              <w:spacing w:before="80" w:after="0" w:line="240" w:lineRule="auto"/>
              <w:jc w:val="center"/>
              <w:rPr>
                <w:sz w:val="20"/>
                <w:szCs w:val="20"/>
              </w:rPr>
            </w:pPr>
            <w:r w:rsidRPr="004E785E">
              <w:rPr>
                <w:sz w:val="20"/>
                <w:szCs w:val="20"/>
              </w:rPr>
              <w:sym w:font="Webdings" w:char="F028"/>
            </w:r>
          </w:p>
        </w:tc>
        <w:tc>
          <w:tcPr>
            <w:tcW w:w="8556" w:type="dxa"/>
            <w:shd w:val="clear" w:color="auto" w:fill="auto"/>
          </w:tcPr>
          <w:p w:rsidR="00D31F4D" w:rsidRPr="004E785E" w:rsidRDefault="00D31F4D" w:rsidP="004E785E">
            <w:pPr>
              <w:spacing w:before="20" w:after="20" w:line="240" w:lineRule="auto"/>
              <w:rPr>
                <w:sz w:val="20"/>
                <w:szCs w:val="20"/>
              </w:rPr>
            </w:pPr>
            <w:r w:rsidRPr="004E785E">
              <w:rPr>
                <w:sz w:val="20"/>
                <w:szCs w:val="20"/>
              </w:rPr>
              <w:t>Indicates possible student response(s) to teacher questions.</w:t>
            </w:r>
          </w:p>
        </w:tc>
      </w:tr>
      <w:tr w:rsidR="00D31F4D" w:rsidRPr="00D31F4D" w:rsidTr="004E785E">
        <w:tc>
          <w:tcPr>
            <w:tcW w:w="894" w:type="dxa"/>
            <w:shd w:val="clear" w:color="auto" w:fill="auto"/>
            <w:vAlign w:val="bottom"/>
          </w:tcPr>
          <w:p w:rsidR="00D31F4D" w:rsidRPr="004E785E" w:rsidRDefault="00D31F4D" w:rsidP="004E785E">
            <w:pPr>
              <w:spacing w:after="0" w:line="240" w:lineRule="auto"/>
              <w:jc w:val="center"/>
              <w:rPr>
                <w:color w:val="4F81BD"/>
                <w:sz w:val="20"/>
                <w:szCs w:val="20"/>
              </w:rPr>
            </w:pPr>
            <w:r w:rsidRPr="004E785E">
              <w:rPr>
                <w:color w:val="4F81BD"/>
                <w:sz w:val="20"/>
                <w:szCs w:val="20"/>
              </w:rPr>
              <w:sym w:font="Webdings" w:char="F069"/>
            </w:r>
          </w:p>
        </w:tc>
        <w:tc>
          <w:tcPr>
            <w:tcW w:w="8556" w:type="dxa"/>
            <w:shd w:val="clear" w:color="auto" w:fill="auto"/>
          </w:tcPr>
          <w:p w:rsidR="00D31F4D" w:rsidRPr="004E785E" w:rsidRDefault="00D31F4D" w:rsidP="004E785E">
            <w:pPr>
              <w:spacing w:before="20" w:after="20" w:line="240" w:lineRule="auto"/>
              <w:rPr>
                <w:color w:val="4F81BD"/>
                <w:sz w:val="20"/>
                <w:szCs w:val="20"/>
              </w:rPr>
            </w:pPr>
            <w:r w:rsidRPr="004E785E">
              <w:rPr>
                <w:color w:val="4F81BD"/>
                <w:sz w:val="20"/>
                <w:szCs w:val="20"/>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sidR="00F97BAB">
        <w:rPr>
          <w:b/>
          <w:bCs/>
          <w:color w:val="4F81BD"/>
          <w:sz w:val="28"/>
          <w:szCs w:val="26"/>
        </w:rPr>
        <w:t>10</w:t>
      </w:r>
      <w:r w:rsidRPr="00790BCC">
        <w:rPr>
          <w:b/>
          <w:bCs/>
          <w:color w:val="4F81BD"/>
          <w:sz w:val="28"/>
          <w:szCs w:val="26"/>
        </w:rPr>
        <w:t>%</w:t>
      </w:r>
    </w:p>
    <w:p w:rsidR="00FD4EFA" w:rsidRDefault="006C0FCF" w:rsidP="006C0FCF">
      <w:pPr>
        <w:pStyle w:val="TA"/>
      </w:pPr>
      <w:r w:rsidRPr="006C0FCF">
        <w:t xml:space="preserve">Begin by reviewing the agenda and </w:t>
      </w:r>
      <w:r w:rsidR="00D4399D">
        <w:t>assessed</w:t>
      </w:r>
      <w:r w:rsidRPr="006C0FCF">
        <w:t xml:space="preserve"> standard</w:t>
      </w:r>
      <w:r w:rsidR="004C4FFE">
        <w:t>s</w:t>
      </w:r>
      <w:r w:rsidRPr="006C0FCF">
        <w:t xml:space="preserve"> for this lesson: </w:t>
      </w:r>
      <w:r w:rsidR="004C4FFE">
        <w:t xml:space="preserve">RL.9-10.1 and </w:t>
      </w:r>
      <w:r w:rsidRPr="006C0FCF">
        <w:t>RL.9-10.</w:t>
      </w:r>
      <w:r w:rsidR="002E4583">
        <w:t>3</w:t>
      </w:r>
      <w:r w:rsidR="001824A4">
        <w:t>.</w:t>
      </w:r>
      <w:r w:rsidRPr="006C0FCF">
        <w:t xml:space="preserve"> </w:t>
      </w:r>
      <w:r w:rsidR="002E4583">
        <w:t>In this lesson, students analyze how Russell develops the pack as a character.</w:t>
      </w:r>
      <w:r w:rsidR="00AA77F8">
        <w:t xml:space="preserve"> Students engage in evidence-based discussion </w:t>
      </w:r>
      <w:r w:rsidR="0008317B">
        <w:t>and complete</w:t>
      </w:r>
      <w:r w:rsidR="00AA77F8">
        <w:t xml:space="preserve"> </w:t>
      </w:r>
      <w:r w:rsidR="00DC7FD4">
        <w:t>the lesson</w:t>
      </w:r>
      <w:r w:rsidR="00174CDC">
        <w:t xml:space="preserve"> with a Quick Write</w:t>
      </w:r>
      <w:r w:rsidR="00DC7FD4">
        <w:t>.</w:t>
      </w:r>
    </w:p>
    <w:p w:rsidR="006C0FCF" w:rsidRDefault="006C0FCF" w:rsidP="006C0FCF">
      <w:pPr>
        <w:pStyle w:val="SA"/>
      </w:pPr>
      <w:r w:rsidRPr="006C0FCF">
        <w:t>Students look at the agenda.</w:t>
      </w:r>
    </w:p>
    <w:p w:rsidR="00AF14F3" w:rsidRPr="00C845DB" w:rsidRDefault="00A4284F" w:rsidP="00AF14F3">
      <w:pPr>
        <w:pStyle w:val="TA"/>
      </w:pPr>
      <w:r>
        <w:t>Instruct</w:t>
      </w:r>
      <w:r w:rsidR="00AF14F3" w:rsidRPr="00C845DB">
        <w:t xml:space="preserve"> students to take out their copies of the </w:t>
      </w:r>
      <w:r w:rsidR="00AF14F3">
        <w:t>9</w:t>
      </w:r>
      <w:r w:rsidR="00AF14F3" w:rsidRPr="00C845DB">
        <w:t>.</w:t>
      </w:r>
      <w:r w:rsidR="005F539F">
        <w:t>1</w:t>
      </w:r>
      <w:r w:rsidR="00AF14F3" w:rsidRPr="00C845DB">
        <w:t xml:space="preserve"> Common Core Learning Standards Tool. Inform students that </w:t>
      </w:r>
      <w:r w:rsidR="00AF14F3">
        <w:t xml:space="preserve">in this lesson </w:t>
      </w:r>
      <w:r w:rsidR="00AF14F3" w:rsidRPr="00C845DB">
        <w:t xml:space="preserve">they </w:t>
      </w:r>
      <w:r w:rsidR="00AF14F3">
        <w:t>begin to work</w:t>
      </w:r>
      <w:r w:rsidR="00AF14F3" w:rsidRPr="00C845DB">
        <w:t xml:space="preserve"> with </w:t>
      </w:r>
      <w:r w:rsidR="00AF14F3">
        <w:t xml:space="preserve">a new standard: L.9-10.4.a. </w:t>
      </w:r>
      <w:r w:rsidR="00AF14F3" w:rsidRPr="00C845DB">
        <w:t xml:space="preserve">Ask students to individually read </w:t>
      </w:r>
      <w:r w:rsidR="00AF14F3">
        <w:t>this standard</w:t>
      </w:r>
      <w:r w:rsidR="00AF14F3" w:rsidRPr="00C845DB">
        <w:t xml:space="preserve"> on their tools and assess their familiarity with and mastery of </w:t>
      </w:r>
      <w:r w:rsidR="00AF14F3">
        <w:t>it</w:t>
      </w:r>
      <w:r w:rsidR="00DC7FD4">
        <w:t>.</w:t>
      </w:r>
    </w:p>
    <w:p w:rsidR="00AF14F3" w:rsidRDefault="00AF14F3" w:rsidP="00AF14F3">
      <w:pPr>
        <w:pStyle w:val="SA"/>
        <w:numPr>
          <w:ilvl w:val="0"/>
          <w:numId w:val="8"/>
        </w:numPr>
      </w:pPr>
      <w:r>
        <w:t>Students read and assess their famili</w:t>
      </w:r>
      <w:r w:rsidR="00DC7FD4">
        <w:t>arity with standard L.9-10.4.a.</w:t>
      </w:r>
    </w:p>
    <w:p w:rsidR="003C6EB4" w:rsidRPr="00C845DB" w:rsidRDefault="00AF14F3" w:rsidP="00AF14F3">
      <w:pPr>
        <w:pStyle w:val="TA"/>
      </w:pPr>
      <w:r w:rsidRPr="00C845DB">
        <w:t>Instruct students to talk in pairs abo</w:t>
      </w:r>
      <w:r>
        <w:t>ut what they think the standard and sub</w:t>
      </w:r>
      <w:r w:rsidRPr="00C845DB">
        <w:t>s</w:t>
      </w:r>
      <w:r>
        <w:t xml:space="preserve">tandard mean. </w:t>
      </w:r>
      <w:r w:rsidRPr="00C845DB" w:rsidDel="0008317B">
        <w:t>Lead a brief di</w:t>
      </w:r>
      <w:r w:rsidDel="0008317B">
        <w:t>scussion about th</w:t>
      </w:r>
      <w:r w:rsidR="00C14046">
        <w:t>e</w:t>
      </w:r>
      <w:r w:rsidR="00A4284F">
        <w:t>se</w:t>
      </w:r>
      <w:r w:rsidDel="0008317B">
        <w:t xml:space="preserve"> standard</w:t>
      </w:r>
      <w:r w:rsidR="00A4284F">
        <w:t>s</w:t>
      </w:r>
      <w:r w:rsidDel="0008317B">
        <w:t>.</w:t>
      </w:r>
    </w:p>
    <w:p w:rsidR="003C4AC5" w:rsidRDefault="003C4AC5" w:rsidP="002F51F5">
      <w:pPr>
        <w:pStyle w:val="SR"/>
      </w:pPr>
      <w:r>
        <w:t>Student responses may include:</w:t>
      </w:r>
    </w:p>
    <w:p w:rsidR="003C4AC5" w:rsidRDefault="003C4AC5" w:rsidP="00C14046">
      <w:pPr>
        <w:pStyle w:val="SASRBullet"/>
      </w:pPr>
      <w:r>
        <w:t>The standard talks about determining the meaning of wo</w:t>
      </w:r>
      <w:r w:rsidR="00DC7FD4">
        <w:t>rds as they are used in a text.</w:t>
      </w:r>
    </w:p>
    <w:p w:rsidR="008F765E" w:rsidRDefault="003C4AC5" w:rsidP="0004487D">
      <w:pPr>
        <w:pStyle w:val="SASRBullet"/>
      </w:pPr>
      <w:r>
        <w:t>Substandard L.9-10.4.a focuses on using context as a strategy for determining word meaning.</w:t>
      </w:r>
    </w:p>
    <w:p w:rsidR="00790BCC" w:rsidRPr="00790BCC" w:rsidRDefault="00A4284F" w:rsidP="009524B6">
      <w:pPr>
        <w:pStyle w:val="LearningSequenceHeader"/>
      </w:pPr>
      <w:r>
        <w:br w:type="page"/>
      </w:r>
      <w:r w:rsidR="00790BCC" w:rsidRPr="00790BCC">
        <w:lastRenderedPageBreak/>
        <w:t>Activity 2: Homework Accountability</w:t>
      </w:r>
      <w:r w:rsidR="00790BCC" w:rsidRPr="00790BCC">
        <w:tab/>
        <w:t>10%</w:t>
      </w:r>
    </w:p>
    <w:p w:rsidR="00940133" w:rsidRPr="00427129" w:rsidRDefault="00940133" w:rsidP="00940133">
      <w:pPr>
        <w:pStyle w:val="TA"/>
      </w:pPr>
      <w:r w:rsidRPr="00E51822">
        <w:t xml:space="preserve">Instruct students to talk in pairs about how they </w:t>
      </w:r>
      <w:r>
        <w:t>applied</w:t>
      </w:r>
      <w:r w:rsidRPr="00E51822">
        <w:t xml:space="preserve"> focus standard RL.9-10.</w:t>
      </w:r>
      <w:r w:rsidR="00D4399D">
        <w:t>1</w:t>
      </w:r>
      <w:r w:rsidR="00AD5E21">
        <w:t xml:space="preserve"> or RI.9-10.1</w:t>
      </w:r>
      <w:r w:rsidRPr="00E51822">
        <w:t xml:space="preserve"> to their </w:t>
      </w:r>
      <w:r w:rsidR="004E0110">
        <w:t xml:space="preserve">AIR </w:t>
      </w:r>
      <w:r w:rsidRPr="00E51822">
        <w:t>text</w:t>
      </w:r>
      <w:r w:rsidR="00D077AA">
        <w:t>s</w:t>
      </w:r>
      <w:r w:rsidRPr="00E51822">
        <w:t xml:space="preserve">. Lead a brief </w:t>
      </w:r>
      <w:r>
        <w:t>share out on</w:t>
      </w:r>
      <w:r w:rsidRPr="00E51822">
        <w:t xml:space="preserve"> the previous le</w:t>
      </w:r>
      <w:r w:rsidR="00DC7FD4">
        <w:t xml:space="preserve">sson’s AIR homework assignment. </w:t>
      </w:r>
      <w:r w:rsidRPr="00E51822">
        <w:t xml:space="preserve">Select several students (or student pairs) to explain how they applied </w:t>
      </w:r>
      <w:r w:rsidR="00D077AA">
        <w:t>the</w:t>
      </w:r>
      <w:r w:rsidR="00D077AA" w:rsidRPr="00E51822">
        <w:t xml:space="preserve"> </w:t>
      </w:r>
      <w:r w:rsidRPr="00E51822">
        <w:t>focus standard to their AIR text</w:t>
      </w:r>
      <w:r w:rsidR="00D077AA">
        <w:t>s</w:t>
      </w:r>
      <w:r w:rsidRPr="00E51822">
        <w:t>.</w:t>
      </w:r>
    </w:p>
    <w:p w:rsidR="006C0FCF" w:rsidRPr="00D4399D" w:rsidRDefault="00940133" w:rsidP="00D4399D">
      <w:pPr>
        <w:pStyle w:val="SA"/>
        <w:rPr>
          <w:b/>
        </w:rPr>
      </w:pPr>
      <w:r w:rsidRPr="00E51822">
        <w:t>Students (or student pairs) discuss and share how they applied the focus standard to their AIR text</w:t>
      </w:r>
      <w:r w:rsidR="00D077AA">
        <w:t>s</w:t>
      </w:r>
      <w:r w:rsidRPr="00E51822">
        <w:t xml:space="preserve"> from the previous lesson’s homework.</w:t>
      </w:r>
    </w:p>
    <w:p w:rsidR="00C17E5A" w:rsidRDefault="00C17E5A" w:rsidP="00751F1D">
      <w:pPr>
        <w:pStyle w:val="LearningSequenceHeader"/>
      </w:pPr>
      <w:r>
        <w:t xml:space="preserve">Activity 3: </w:t>
      </w:r>
      <w:r w:rsidR="005663D5">
        <w:t xml:space="preserve">Introduction to </w:t>
      </w:r>
      <w:r>
        <w:t>Annotation</w:t>
      </w:r>
      <w:r>
        <w:tab/>
      </w:r>
      <w:r w:rsidR="00AF14F3">
        <w:t>1</w:t>
      </w:r>
      <w:r>
        <w:t>0%</w:t>
      </w:r>
    </w:p>
    <w:p w:rsidR="005663D5" w:rsidRPr="00CF375D" w:rsidRDefault="005663D5" w:rsidP="005663D5">
      <w:pPr>
        <w:pStyle w:val="TA"/>
      </w:pPr>
      <w:r w:rsidRPr="00CF375D">
        <w:t>Discuss the importance of annotation by asking the following questions:</w:t>
      </w:r>
    </w:p>
    <w:p w:rsidR="005663D5" w:rsidRDefault="005663D5" w:rsidP="005663D5">
      <w:pPr>
        <w:pStyle w:val="Q"/>
      </w:pPr>
      <w:r>
        <w:t>What are some purposes for marking the text?</w:t>
      </w:r>
    </w:p>
    <w:p w:rsidR="00E449D2" w:rsidRDefault="00DC7FD4" w:rsidP="005663D5">
      <w:pPr>
        <w:pStyle w:val="SR"/>
        <w:numPr>
          <w:ilvl w:val="0"/>
          <w:numId w:val="20"/>
        </w:numPr>
        <w:ind w:left="720"/>
      </w:pPr>
      <w:r>
        <w:t>Student responses may include</w:t>
      </w:r>
      <w:r w:rsidR="0004487D">
        <w:t>:</w:t>
      </w:r>
    </w:p>
    <w:p w:rsidR="00E449D2" w:rsidRDefault="00E449D2" w:rsidP="00751F1D">
      <w:pPr>
        <w:pStyle w:val="SASRBullet"/>
      </w:pPr>
      <w:r>
        <w:t>M</w:t>
      </w:r>
      <w:r w:rsidR="005663D5">
        <w:t xml:space="preserve">arking the text helps </w:t>
      </w:r>
      <w:r w:rsidR="00EA0594">
        <w:t xml:space="preserve">the reader </w:t>
      </w:r>
      <w:r w:rsidR="005663D5">
        <w:t xml:space="preserve">to remember what </w:t>
      </w:r>
      <w:r w:rsidR="00A4284F">
        <w:t>they</w:t>
      </w:r>
      <w:r w:rsidR="005663D5">
        <w:t xml:space="preserve"> are reading by </w:t>
      </w:r>
      <w:r w:rsidR="00751F1D">
        <w:t xml:space="preserve">recording </w:t>
      </w:r>
      <w:r w:rsidR="00A4284F">
        <w:t>their</w:t>
      </w:r>
      <w:r w:rsidR="00751F1D">
        <w:t xml:space="preserve"> thoughts about the text</w:t>
      </w:r>
      <w:r w:rsidR="00FA12B9">
        <w:t>.</w:t>
      </w:r>
    </w:p>
    <w:p w:rsidR="00E449D2" w:rsidRDefault="00E449D2" w:rsidP="00751F1D">
      <w:pPr>
        <w:pStyle w:val="SASRBullet"/>
      </w:pPr>
      <w:r>
        <w:t xml:space="preserve">Marking the text helps </w:t>
      </w:r>
      <w:r w:rsidR="00EA0594">
        <w:t xml:space="preserve">the reader </w:t>
      </w:r>
      <w:r>
        <w:t>to keep track of important ideas</w:t>
      </w:r>
      <w:r w:rsidR="00FA12B9">
        <w:t>.</w:t>
      </w:r>
    </w:p>
    <w:p w:rsidR="00E449D2" w:rsidRDefault="00E449D2" w:rsidP="00751F1D">
      <w:pPr>
        <w:pStyle w:val="SASRBullet"/>
      </w:pPr>
      <w:r>
        <w:t xml:space="preserve">Marking the text helps </w:t>
      </w:r>
      <w:r w:rsidR="00EA0594">
        <w:t xml:space="preserve">the reader </w:t>
      </w:r>
      <w:r>
        <w:t>to</w:t>
      </w:r>
      <w:r w:rsidR="005663D5">
        <w:t xml:space="preserve"> th</w:t>
      </w:r>
      <w:r>
        <w:t>ink about unfamiliar words</w:t>
      </w:r>
      <w:r w:rsidR="00FA12B9">
        <w:t>.</w:t>
      </w:r>
    </w:p>
    <w:p w:rsidR="005663D5" w:rsidRDefault="00E449D2" w:rsidP="00751F1D">
      <w:pPr>
        <w:pStyle w:val="SASRBullet"/>
      </w:pPr>
      <w:r>
        <w:t xml:space="preserve">Marking the text helps </w:t>
      </w:r>
      <w:r w:rsidR="00EA0594">
        <w:t xml:space="preserve">the reader </w:t>
      </w:r>
      <w:r>
        <w:t xml:space="preserve">to </w:t>
      </w:r>
      <w:r w:rsidR="005663D5">
        <w:t>question the text or make connections b</w:t>
      </w:r>
      <w:r>
        <w:t>etween ideas</w:t>
      </w:r>
      <w:r w:rsidR="00FA12B9">
        <w:t>.</w:t>
      </w:r>
    </w:p>
    <w:p w:rsidR="003045B7" w:rsidRDefault="003045B7" w:rsidP="003045B7">
      <w:pPr>
        <w:pStyle w:val="TA"/>
      </w:pPr>
      <w:r>
        <w:t>Explain</w:t>
      </w:r>
      <w:r w:rsidR="005663D5">
        <w:t xml:space="preserve"> to students that </w:t>
      </w:r>
      <w:r w:rsidR="00F35BDA">
        <w:t xml:space="preserve">marking the text, or </w:t>
      </w:r>
      <w:r w:rsidR="005663D5" w:rsidRPr="008B47EB">
        <w:rPr>
          <w:i/>
        </w:rPr>
        <w:t>annotation</w:t>
      </w:r>
      <w:r w:rsidR="00F35BDA">
        <w:t>,</w:t>
      </w:r>
      <w:r w:rsidR="005663D5">
        <w:t xml:space="preserve"> is a skill for reading closely</w:t>
      </w:r>
      <w:r w:rsidR="00D077AA">
        <w:t>.</w:t>
      </w:r>
    </w:p>
    <w:p w:rsidR="005663D5" w:rsidRDefault="00D077AA" w:rsidP="005663D5">
      <w:pPr>
        <w:pStyle w:val="IN"/>
      </w:pPr>
      <w:r>
        <w:t>Note</w:t>
      </w:r>
      <w:r w:rsidR="005663D5">
        <w:t xml:space="preserve"> the relationship of annotation to standard RL.</w:t>
      </w:r>
      <w:r w:rsidR="00AA77F8">
        <w:t>9-10</w:t>
      </w:r>
      <w:r w:rsidR="005663D5">
        <w:t>.1: annotation helps students look closely at text</w:t>
      </w:r>
      <w:r w:rsidR="00751F1D">
        <w:t>ual</w:t>
      </w:r>
      <w:r w:rsidR="005663D5">
        <w:t xml:space="preserve"> evidence </w:t>
      </w:r>
      <w:r w:rsidR="00DC7FD4">
        <w:t>to determine a text’s meanings.</w:t>
      </w:r>
    </w:p>
    <w:p w:rsidR="005663D5" w:rsidRDefault="005663D5" w:rsidP="005663D5">
      <w:pPr>
        <w:pStyle w:val="Q"/>
      </w:pPr>
      <w:r>
        <w:t xml:space="preserve">How does annotation </w:t>
      </w:r>
      <w:r w:rsidR="007F47CC">
        <w:t xml:space="preserve">impact </w:t>
      </w:r>
      <w:r>
        <w:t>the way you read?</w:t>
      </w:r>
    </w:p>
    <w:p w:rsidR="005663D5" w:rsidRDefault="005663D5" w:rsidP="005663D5">
      <w:pPr>
        <w:pStyle w:val="SR"/>
        <w:numPr>
          <w:ilvl w:val="0"/>
          <w:numId w:val="20"/>
        </w:numPr>
        <w:ind w:left="720"/>
      </w:pPr>
      <w:r>
        <w:t>Student responses may include:</w:t>
      </w:r>
    </w:p>
    <w:p w:rsidR="005663D5" w:rsidRDefault="007F47CC" w:rsidP="005663D5">
      <w:pPr>
        <w:pStyle w:val="SASRBullet"/>
      </w:pPr>
      <w:r>
        <w:t>Annotation</w:t>
      </w:r>
      <w:r w:rsidR="005663D5">
        <w:t xml:space="preserve"> connects the reader to the text more deeply by making a reader read more actively and pay close attention to details</w:t>
      </w:r>
      <w:r w:rsidR="00FA12B9">
        <w:t>.</w:t>
      </w:r>
    </w:p>
    <w:p w:rsidR="005663D5" w:rsidRDefault="007F47CC" w:rsidP="005663D5">
      <w:pPr>
        <w:pStyle w:val="SASRBullet"/>
      </w:pPr>
      <w:r>
        <w:t>Annotation</w:t>
      </w:r>
      <w:r w:rsidR="005663D5">
        <w:t xml:space="preserve"> makes it difficult to just read bec</w:t>
      </w:r>
      <w:r w:rsidR="00DC7FD4">
        <w:t>ause it slows down your reading</w:t>
      </w:r>
      <w:r w:rsidR="00FA12B9">
        <w:t>.</w:t>
      </w:r>
    </w:p>
    <w:p w:rsidR="005663D5" w:rsidRDefault="005663D5" w:rsidP="005663D5">
      <w:pPr>
        <w:pStyle w:val="TA"/>
      </w:pPr>
      <w:r>
        <w:t>Explain that readers use shorthand ways of marking text so as not to take time away from their reading. Display and explain the following codes:</w:t>
      </w:r>
    </w:p>
    <w:p w:rsidR="005663D5" w:rsidRDefault="005663D5" w:rsidP="005663D5">
      <w:pPr>
        <w:pStyle w:val="BulletedList"/>
      </w:pPr>
      <w:r>
        <w:t>Box unfamiliar words.</w:t>
      </w:r>
    </w:p>
    <w:p w:rsidR="005663D5" w:rsidRDefault="005663D5" w:rsidP="005663D5">
      <w:pPr>
        <w:pStyle w:val="BulletedList"/>
      </w:pPr>
      <w:r>
        <w:t>Star (*) important or repeating ideas.</w:t>
      </w:r>
    </w:p>
    <w:p w:rsidR="005663D5" w:rsidRDefault="005663D5" w:rsidP="005663D5">
      <w:pPr>
        <w:pStyle w:val="BulletedList"/>
      </w:pPr>
      <w:r>
        <w:lastRenderedPageBreak/>
        <w:t>Put a question mark (?) next to a section you are questioning or confused about, and write your question down.</w:t>
      </w:r>
    </w:p>
    <w:p w:rsidR="00EB074C" w:rsidRDefault="005663D5" w:rsidP="00D077AA">
      <w:pPr>
        <w:pStyle w:val="BulletedList"/>
      </w:pPr>
      <w:r>
        <w:t xml:space="preserve">Use an exclamation point (!) for connections between ideas or ideas that strike or surprise you in some way, and provide a brief </w:t>
      </w:r>
      <w:r w:rsidR="00DC7FD4">
        <w:t>note explaining the connection.</w:t>
      </w:r>
    </w:p>
    <w:p w:rsidR="005663D5" w:rsidRDefault="00E4639F" w:rsidP="005663D5">
      <w:pPr>
        <w:pStyle w:val="TA"/>
      </w:pPr>
      <w:r>
        <w:t xml:space="preserve">Distribute copies of the Annotation Markings Bookmark. </w:t>
      </w:r>
      <w:r w:rsidR="008F765E">
        <w:t>Explain</w:t>
      </w:r>
      <w:r w:rsidR="005663D5">
        <w:t xml:space="preserve"> that </w:t>
      </w:r>
      <w:r w:rsidR="008F765E">
        <w:t xml:space="preserve">it is important for students to annotate the text with their thinking alongside the codes. </w:t>
      </w:r>
      <w:r w:rsidR="005663D5">
        <w:t>Explain that students will use these codes throughout the year, beginning with their reading of “</w:t>
      </w:r>
      <w:r w:rsidR="0085648F">
        <w:t>St. Lucy’s Home for Girls Raised by Wolves</w:t>
      </w:r>
      <w:r w:rsidR="005663D5">
        <w:t xml:space="preserve">,” </w:t>
      </w:r>
      <w:r w:rsidR="007D5B86">
        <w:t xml:space="preserve">to </w:t>
      </w:r>
      <w:r w:rsidR="005663D5">
        <w:t xml:space="preserve">keep track of their thinking about </w:t>
      </w:r>
      <w:r w:rsidR="0008317B">
        <w:t xml:space="preserve">the </w:t>
      </w:r>
      <w:r w:rsidR="00DC7FD4">
        <w:t>text.</w:t>
      </w:r>
    </w:p>
    <w:p w:rsidR="002676AC" w:rsidRDefault="005663D5" w:rsidP="005663D5">
      <w:pPr>
        <w:pStyle w:val="IN"/>
      </w:pPr>
      <w:r>
        <w:rPr>
          <w:b/>
        </w:rPr>
        <w:t>Differentiation C</w:t>
      </w:r>
      <w:r w:rsidRPr="00AB550A">
        <w:rPr>
          <w:b/>
        </w:rPr>
        <w:t>onsideration</w:t>
      </w:r>
      <w:r w:rsidRPr="0004487D">
        <w:rPr>
          <w:b/>
        </w:rPr>
        <w:t>:</w:t>
      </w:r>
      <w:r>
        <w:t xml:space="preserve"> To help students remember annotation codes,</w:t>
      </w:r>
      <w:r w:rsidR="00E4639F">
        <w:t xml:space="preserve"> consider</w:t>
      </w:r>
      <w:r>
        <w:t xml:space="preserve"> post</w:t>
      </w:r>
      <w:r w:rsidR="00E4639F">
        <w:t>ing</w:t>
      </w:r>
      <w:r>
        <w:t xml:space="preserve"> them in the classroom, </w:t>
      </w:r>
      <w:r w:rsidR="00E4639F">
        <w:t>or instructing</w:t>
      </w:r>
      <w:r>
        <w:t xml:space="preserve"> students </w:t>
      </w:r>
      <w:r w:rsidR="00E4639F">
        <w:t>to</w:t>
      </w:r>
      <w:r>
        <w:t xml:space="preserve"> </w:t>
      </w:r>
      <w:r w:rsidR="00E4639F">
        <w:t>copy the codes</w:t>
      </w:r>
      <w:r>
        <w:t xml:space="preserve"> in</w:t>
      </w:r>
      <w:r w:rsidR="00E4639F">
        <w:t>to</w:t>
      </w:r>
      <w:r w:rsidR="00DC7FD4">
        <w:t xml:space="preserve"> their notebooks or agendas.</w:t>
      </w:r>
    </w:p>
    <w:p w:rsidR="00790BCC" w:rsidRPr="00790BCC" w:rsidRDefault="00790BCC" w:rsidP="00BF08DA">
      <w:pPr>
        <w:pStyle w:val="LearningSequenceHeader"/>
      </w:pPr>
      <w:r w:rsidRPr="00790BCC">
        <w:t xml:space="preserve">Activity </w:t>
      </w:r>
      <w:r w:rsidR="0035206D">
        <w:t>4</w:t>
      </w:r>
      <w:r w:rsidRPr="00790BCC">
        <w:t xml:space="preserve">: </w:t>
      </w:r>
      <w:r w:rsidR="002E4583">
        <w:t>Reading and Discussion</w:t>
      </w:r>
      <w:r w:rsidRPr="00790BCC">
        <w:tab/>
      </w:r>
      <w:r w:rsidR="00EE5200">
        <w:t>4</w:t>
      </w:r>
      <w:r w:rsidR="00E5521A">
        <w:t>5</w:t>
      </w:r>
      <w:r w:rsidRPr="00790BCC">
        <w:t>%</w:t>
      </w:r>
    </w:p>
    <w:p w:rsidR="007D5B86" w:rsidRDefault="00D539AF" w:rsidP="006C0FCF">
      <w:pPr>
        <w:pStyle w:val="TA"/>
      </w:pPr>
      <w:r>
        <w:t>Instruct students</w:t>
      </w:r>
      <w:r w:rsidR="00940133">
        <w:t xml:space="preserve"> to form groups</w:t>
      </w:r>
      <w:r w:rsidR="007D5B86">
        <w:t xml:space="preserve">. Post or project </w:t>
      </w:r>
      <w:r w:rsidR="00A4284F">
        <w:t xml:space="preserve">the </w:t>
      </w:r>
      <w:r w:rsidR="00735449">
        <w:t>questions below</w:t>
      </w:r>
      <w:r w:rsidR="007D5B86">
        <w:t xml:space="preserve"> for students</w:t>
      </w:r>
      <w:r w:rsidR="00940133">
        <w:t xml:space="preserve"> </w:t>
      </w:r>
      <w:r w:rsidR="007D5B86">
        <w:t>to discuss. Instruct students to annotate the text as they read and discuss, and to keep track of character development in the text using the Character Tracking Tool.</w:t>
      </w:r>
    </w:p>
    <w:p w:rsidR="007D5B86" w:rsidRDefault="007D5B86" w:rsidP="007D5B86">
      <w:pPr>
        <w:pStyle w:val="IN"/>
      </w:pPr>
      <w:r>
        <w:t>If necessary to support comprehension and fluency, consider using a masterful reading of the focus excerpt for the lesson.</w:t>
      </w:r>
    </w:p>
    <w:p w:rsidR="00703915" w:rsidRDefault="00703915" w:rsidP="00703915">
      <w:pPr>
        <w:pStyle w:val="IN"/>
      </w:pPr>
      <w:r>
        <w:rPr>
          <w:b/>
        </w:rPr>
        <w:t>Differentiation Consideration</w:t>
      </w:r>
      <w:r w:rsidRPr="00924DE3">
        <w:rPr>
          <w:b/>
        </w:rPr>
        <w:t>:</w:t>
      </w:r>
      <w:r>
        <w:t xml:space="preserve"> Consider posting or projecting the following guiding question to support students in their reading throughout this lesson:</w:t>
      </w:r>
    </w:p>
    <w:p w:rsidR="00703915" w:rsidRDefault="00703915" w:rsidP="004E785E">
      <w:pPr>
        <w:pStyle w:val="DCwithQ"/>
      </w:pPr>
      <w:r>
        <w:t>How does Russell describe the pack?</w:t>
      </w:r>
    </w:p>
    <w:p w:rsidR="00DC3C98" w:rsidRDefault="007D5B86" w:rsidP="006C0FCF">
      <w:pPr>
        <w:pStyle w:val="TA"/>
      </w:pPr>
      <w:r>
        <w:t xml:space="preserve">Instruct student groups to read pages </w:t>
      </w:r>
      <w:r w:rsidR="00D539AF">
        <w:t>225</w:t>
      </w:r>
      <w:r>
        <w:t>–</w:t>
      </w:r>
      <w:r w:rsidR="00D539AF">
        <w:t>227 of “St. Lucy’s Home for Girls Raised by Wolve</w:t>
      </w:r>
      <w:r w:rsidR="000D3A4B">
        <w:t>s”</w:t>
      </w:r>
      <w:r w:rsidR="00DD7C21">
        <w:t xml:space="preserve"> </w:t>
      </w:r>
      <w:r>
        <w:t>(</w:t>
      </w:r>
      <w:r w:rsidR="000D3A4B">
        <w:t>from “Stage 1: The initial period is one in which everything is new” to “our parents were sendi</w:t>
      </w:r>
      <w:r>
        <w:t>ng us away</w:t>
      </w:r>
      <w:r w:rsidR="00A4284F">
        <w:t xml:space="preserve"> for good</w:t>
      </w:r>
      <w:r>
        <w:t>. Neither did they”) and answer the following questions before sharing out with the class.</w:t>
      </w:r>
    </w:p>
    <w:p w:rsidR="002776A2" w:rsidRPr="00720222" w:rsidRDefault="002776A2" w:rsidP="006C0FCF">
      <w:pPr>
        <w:pStyle w:val="TA"/>
      </w:pPr>
      <w:r>
        <w:t>Provide students with the following definitions:</w:t>
      </w:r>
      <w:r w:rsidR="00C80088">
        <w:t xml:space="preserve"> </w:t>
      </w:r>
      <w:r w:rsidR="00583BC9">
        <w:rPr>
          <w:i/>
        </w:rPr>
        <w:t>hirsute</w:t>
      </w:r>
      <w:r w:rsidR="00583BC9">
        <w:t xml:space="preserve"> means “hairy; shaggy</w:t>
      </w:r>
      <w:r w:rsidR="00DF074D">
        <w:t>,</w:t>
      </w:r>
      <w:r w:rsidR="00583BC9">
        <w:t xml:space="preserve">” </w:t>
      </w:r>
      <w:r w:rsidR="00583BC9">
        <w:rPr>
          <w:i/>
        </w:rPr>
        <w:t xml:space="preserve">sinewy </w:t>
      </w:r>
      <w:r w:rsidR="00583BC9">
        <w:t>means “muscular; strong</w:t>
      </w:r>
      <w:r w:rsidR="00DF074D">
        <w:t>,</w:t>
      </w:r>
      <w:r w:rsidR="00583BC9">
        <w:t xml:space="preserve">” </w:t>
      </w:r>
      <w:r w:rsidR="00583BC9">
        <w:rPr>
          <w:i/>
        </w:rPr>
        <w:t xml:space="preserve">barbaridad </w:t>
      </w:r>
      <w:r w:rsidR="00583BC9">
        <w:t>means “</w:t>
      </w:r>
      <w:r w:rsidR="005F0890">
        <w:t>crudity of style, taste, expression, etc</w:t>
      </w:r>
      <w:r w:rsidR="00B56462">
        <w:t>.</w:t>
      </w:r>
      <w:r w:rsidR="00DF074D">
        <w:t>,</w:t>
      </w:r>
      <w:r w:rsidR="00583BC9">
        <w:t>”</w:t>
      </w:r>
      <w:r w:rsidR="00DA3CC8">
        <w:t xml:space="preserve"> </w:t>
      </w:r>
      <w:r w:rsidR="00DA3CC8">
        <w:rPr>
          <w:i/>
        </w:rPr>
        <w:t>apiary</w:t>
      </w:r>
      <w:r w:rsidR="00DA3CC8">
        <w:t xml:space="preserve"> mean</w:t>
      </w:r>
      <w:r w:rsidR="00720222">
        <w:t>s “a place where bees are kept</w:t>
      </w:r>
      <w:r w:rsidR="00DF074D">
        <w:t>,</w:t>
      </w:r>
      <w:r w:rsidR="00720222">
        <w:t xml:space="preserve">” </w:t>
      </w:r>
      <w:r w:rsidR="00720222">
        <w:rPr>
          <w:i/>
        </w:rPr>
        <w:t xml:space="preserve">pidgin </w:t>
      </w:r>
      <w:r w:rsidR="00720222">
        <w:t>means “any broken form of a language</w:t>
      </w:r>
      <w:r w:rsidR="00DF074D">
        <w:t>,</w:t>
      </w:r>
      <w:r w:rsidR="00720222">
        <w:t>”</w:t>
      </w:r>
      <w:r w:rsidR="002930C2">
        <w:t xml:space="preserve"> </w:t>
      </w:r>
      <w:r w:rsidR="00F97BAB">
        <w:t xml:space="preserve">and </w:t>
      </w:r>
      <w:r w:rsidR="002930C2">
        <w:rPr>
          <w:i/>
        </w:rPr>
        <w:t xml:space="preserve">purgatory </w:t>
      </w:r>
      <w:r w:rsidR="002930C2">
        <w:t>means “any condition or place of temporary suffering</w:t>
      </w:r>
      <w:r w:rsidR="0086782B">
        <w:t>.</w:t>
      </w:r>
      <w:r w:rsidR="002930C2">
        <w:t>”</w:t>
      </w:r>
    </w:p>
    <w:p w:rsidR="002776A2" w:rsidRDefault="002776A2" w:rsidP="002776A2">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720222" w:rsidRDefault="002776A2" w:rsidP="007C097B">
      <w:pPr>
        <w:pStyle w:val="SA"/>
      </w:pPr>
      <w:r>
        <w:t xml:space="preserve">Students write the definitions of </w:t>
      </w:r>
      <w:r w:rsidR="00583BC9">
        <w:rPr>
          <w:i/>
        </w:rPr>
        <w:t>hirsute, sinewy,</w:t>
      </w:r>
      <w:r w:rsidR="00583BC9">
        <w:t xml:space="preserve"> </w:t>
      </w:r>
      <w:r w:rsidR="00583BC9">
        <w:rPr>
          <w:i/>
        </w:rPr>
        <w:t>barbaridad</w:t>
      </w:r>
      <w:r w:rsidR="00DA3CC8">
        <w:rPr>
          <w:i/>
        </w:rPr>
        <w:t>,</w:t>
      </w:r>
      <w:r w:rsidR="00DA3CC8">
        <w:t xml:space="preserve"> </w:t>
      </w:r>
      <w:r w:rsidR="00DA3CC8">
        <w:rPr>
          <w:i/>
        </w:rPr>
        <w:t>apiary</w:t>
      </w:r>
      <w:r w:rsidR="00CA245B">
        <w:rPr>
          <w:i/>
        </w:rPr>
        <w:t xml:space="preserve">, pidgin, </w:t>
      </w:r>
      <w:r w:rsidR="00CA245B">
        <w:t xml:space="preserve">and </w:t>
      </w:r>
      <w:r w:rsidR="00CA245B">
        <w:rPr>
          <w:i/>
        </w:rPr>
        <w:t>purgatory</w:t>
      </w:r>
      <w:r w:rsidR="00583BC9">
        <w:t xml:space="preserve"> </w:t>
      </w:r>
      <w:r>
        <w:t>on their cop</w:t>
      </w:r>
      <w:r w:rsidR="0086782B">
        <w:t>ies</w:t>
      </w:r>
      <w:r>
        <w:t xml:space="preserve"> of the text or in</w:t>
      </w:r>
      <w:r w:rsidR="004E785E">
        <w:t xml:space="preserve"> a</w:t>
      </w:r>
      <w:r>
        <w:t xml:space="preserve"> vocabulary journal.</w:t>
      </w:r>
    </w:p>
    <w:p w:rsidR="00AA77F8" w:rsidRDefault="00720222" w:rsidP="007C097B">
      <w:pPr>
        <w:pStyle w:val="IN"/>
      </w:pPr>
      <w:r>
        <w:rPr>
          <w:b/>
        </w:rPr>
        <w:lastRenderedPageBreak/>
        <w:t xml:space="preserve">Differentiation Consideration: </w:t>
      </w:r>
      <w:r w:rsidR="003C7361">
        <w:t xml:space="preserve">Consider providing students with the following definitions: </w:t>
      </w:r>
      <w:r w:rsidR="003C7361">
        <w:rPr>
          <w:i/>
        </w:rPr>
        <w:t>lasso</w:t>
      </w:r>
      <w:r w:rsidR="003C7361">
        <w:t xml:space="preserve"> means “a rope with a loop that is use</w:t>
      </w:r>
      <w:r w:rsidR="00A4284F">
        <w:t>d</w:t>
      </w:r>
      <w:r w:rsidR="003C7361">
        <w:t xml:space="preserve"> for catching animals</w:t>
      </w:r>
      <w:r w:rsidR="00DF074D">
        <w:t>,</w:t>
      </w:r>
      <w:r w:rsidR="003C7361">
        <w:t xml:space="preserve">” </w:t>
      </w:r>
      <w:r w:rsidR="003C7361">
        <w:rPr>
          <w:i/>
        </w:rPr>
        <w:t>deacon</w:t>
      </w:r>
      <w:r w:rsidR="003C7361">
        <w:t xml:space="preserve"> means “a member of some Christian churches who has special duties</w:t>
      </w:r>
      <w:r w:rsidR="00DF074D">
        <w:t>,</w:t>
      </w:r>
      <w:r w:rsidR="003C7361">
        <w:t xml:space="preserve">” </w:t>
      </w:r>
      <w:r w:rsidR="009A6A54">
        <w:rPr>
          <w:i/>
        </w:rPr>
        <w:t>werewolves</w:t>
      </w:r>
      <w:r w:rsidR="009A6A54">
        <w:t xml:space="preserve"> means “</w:t>
      </w:r>
      <w:r w:rsidR="00BF08DA">
        <w:t>people</w:t>
      </w:r>
      <w:r w:rsidR="009A6A54">
        <w:t xml:space="preserve"> who sometimes change into </w:t>
      </w:r>
      <w:r w:rsidR="00BF08DA">
        <w:t>wolves</w:t>
      </w:r>
      <w:r w:rsidR="009A6A54">
        <w:t xml:space="preserve"> especially when the moon is full</w:t>
      </w:r>
      <w:r w:rsidR="00DF074D">
        <w:t>,</w:t>
      </w:r>
      <w:r w:rsidR="009A6A54">
        <w:t xml:space="preserve">” and </w:t>
      </w:r>
      <w:r w:rsidR="003C7361">
        <w:rPr>
          <w:i/>
        </w:rPr>
        <w:t>heifer</w:t>
      </w:r>
      <w:r w:rsidR="003C4AC5">
        <w:rPr>
          <w:i/>
        </w:rPr>
        <w:t>s</w:t>
      </w:r>
      <w:r w:rsidR="0004487D">
        <w:t xml:space="preserve"> means “young</w:t>
      </w:r>
      <w:r w:rsidR="003C7361">
        <w:t xml:space="preserve"> female co</w:t>
      </w:r>
      <w:r w:rsidR="009A6A54">
        <w:t>w</w:t>
      </w:r>
      <w:r w:rsidR="003C4AC5">
        <w:t>s</w:t>
      </w:r>
      <w:r w:rsidR="009A6A54">
        <w:t>.”</w:t>
      </w:r>
    </w:p>
    <w:p w:rsidR="007D5B86" w:rsidRDefault="00AA77F8" w:rsidP="006C0FCF">
      <w:pPr>
        <w:pStyle w:val="DCwithSA"/>
      </w:pPr>
      <w:r>
        <w:t xml:space="preserve">Students write the definitions of </w:t>
      </w:r>
      <w:r>
        <w:rPr>
          <w:i/>
        </w:rPr>
        <w:t>lasso, deacon,</w:t>
      </w:r>
      <w:r>
        <w:t xml:space="preserve"> </w:t>
      </w:r>
      <w:r w:rsidR="009A6A54">
        <w:rPr>
          <w:i/>
        </w:rPr>
        <w:t>werewolves</w:t>
      </w:r>
      <w:r w:rsidR="009A6A54">
        <w:t xml:space="preserve">, </w:t>
      </w:r>
      <w:r w:rsidR="009A6A54" w:rsidRPr="00BF08DA">
        <w:t>and</w:t>
      </w:r>
      <w:r w:rsidR="009A6A54">
        <w:rPr>
          <w:i/>
        </w:rPr>
        <w:t xml:space="preserve"> </w:t>
      </w:r>
      <w:r>
        <w:rPr>
          <w:i/>
        </w:rPr>
        <w:t>heifer</w:t>
      </w:r>
      <w:r w:rsidR="003C4AC5">
        <w:rPr>
          <w:i/>
        </w:rPr>
        <w:t>s</w:t>
      </w:r>
      <w:r w:rsidR="00FE027B">
        <w:t xml:space="preserve"> </w:t>
      </w:r>
      <w:r>
        <w:t xml:space="preserve">on their </w:t>
      </w:r>
      <w:r w:rsidR="004E785E">
        <w:t>copies</w:t>
      </w:r>
      <w:r w:rsidR="0086782B">
        <w:t xml:space="preserve"> </w:t>
      </w:r>
      <w:r>
        <w:t xml:space="preserve">of the text or in </w:t>
      </w:r>
      <w:r w:rsidR="004E785E">
        <w:t>a</w:t>
      </w:r>
      <w:r>
        <w:t xml:space="preserve"> vocabulary journals.</w:t>
      </w:r>
    </w:p>
    <w:p w:rsidR="006E3633" w:rsidRDefault="0004487D" w:rsidP="006C0FCF">
      <w:pPr>
        <w:pStyle w:val="Q"/>
      </w:pPr>
      <w:r>
        <w:t xml:space="preserve">Why were the nuns’ </w:t>
      </w:r>
      <w:r w:rsidR="00817F44">
        <w:t>f</w:t>
      </w:r>
      <w:r w:rsidR="00DC7FD4">
        <w:t xml:space="preserve">aces </w:t>
      </w:r>
      <w:r>
        <w:t>“</w:t>
      </w:r>
      <w:r w:rsidR="00DC7FD4">
        <w:t>pinched with displeasure”?</w:t>
      </w:r>
    </w:p>
    <w:p w:rsidR="00CB1D2A" w:rsidRDefault="002F51F5" w:rsidP="006E3633">
      <w:pPr>
        <w:pStyle w:val="SR"/>
      </w:pPr>
      <w:r>
        <w:t>The nuns are displeased because the pack is behaving like wolves and not like girls. The pack is “overturning dresser drawe</w:t>
      </w:r>
      <w:r w:rsidR="00F97BAB">
        <w:t>r</w:t>
      </w:r>
      <w:r w:rsidR="007B220F">
        <w:t>s</w:t>
      </w:r>
      <w:r w:rsidR="00F97BAB">
        <w:t>,”</w:t>
      </w:r>
      <w:r>
        <w:t xml:space="preserve"> pawing through clean underwear</w:t>
      </w:r>
      <w:r w:rsidR="007D5B86">
        <w:t>,</w:t>
      </w:r>
      <w:r>
        <w:t xml:space="preserve"> and “smashing lightbulbs” (p.</w:t>
      </w:r>
      <w:r w:rsidR="0086782B">
        <w:t xml:space="preserve"> </w:t>
      </w:r>
      <w:r>
        <w:t xml:space="preserve">225). The pack </w:t>
      </w:r>
      <w:r w:rsidR="00E00644">
        <w:t xml:space="preserve">is </w:t>
      </w:r>
      <w:r>
        <w:t>also “jump[ing] from bunk to bunk” (p.</w:t>
      </w:r>
      <w:r w:rsidR="0086782B">
        <w:t xml:space="preserve"> </w:t>
      </w:r>
      <w:r>
        <w:t>225) and peeing on everything</w:t>
      </w:r>
      <w:r w:rsidR="0086782B">
        <w:t>.</w:t>
      </w:r>
    </w:p>
    <w:p w:rsidR="006C0FCF" w:rsidRDefault="00B65E37" w:rsidP="002930C2">
      <w:pPr>
        <w:pStyle w:val="Q"/>
      </w:pPr>
      <w:r>
        <w:t xml:space="preserve">What is the impact of </w:t>
      </w:r>
      <w:r w:rsidR="00347FEF">
        <w:t>the narrator’s use of</w:t>
      </w:r>
      <w:r w:rsidR="005647B3">
        <w:t xml:space="preserve"> the pronoun</w:t>
      </w:r>
      <w:r w:rsidR="00347FEF">
        <w:t xml:space="preserve"> “we”</w:t>
      </w:r>
      <w:r w:rsidR="00DC7FD4">
        <w:t xml:space="preserve"> to describe the pack?</w:t>
      </w:r>
    </w:p>
    <w:p w:rsidR="002930C2" w:rsidRDefault="002930C2" w:rsidP="00D4399D">
      <w:pPr>
        <w:pStyle w:val="SR"/>
      </w:pPr>
      <w:r>
        <w:t xml:space="preserve">The narrator </w:t>
      </w:r>
      <w:r w:rsidR="00B65E37">
        <w:t>frequen</w:t>
      </w:r>
      <w:r w:rsidR="00347FEF">
        <w:t>tly</w:t>
      </w:r>
      <w:r>
        <w:t xml:space="preserve"> refers to the pack as “we</w:t>
      </w:r>
      <w:r w:rsidR="00347FEF">
        <w:t>,</w:t>
      </w:r>
      <w:r>
        <w:t xml:space="preserve">” which means </w:t>
      </w:r>
      <w:r w:rsidR="007D5B86">
        <w:t xml:space="preserve">that members of </w:t>
      </w:r>
      <w:r>
        <w:t>the pack see each other as one.</w:t>
      </w:r>
    </w:p>
    <w:p w:rsidR="002930C2" w:rsidRDefault="005647B3" w:rsidP="00D4399D">
      <w:pPr>
        <w:pStyle w:val="IN"/>
      </w:pPr>
      <w:r>
        <w:t>Consider reminding students that a</w:t>
      </w:r>
      <w:r w:rsidR="002930C2">
        <w:t xml:space="preserve"> pronoun</w:t>
      </w:r>
      <w:r>
        <w:t xml:space="preserve"> is </w:t>
      </w:r>
      <w:r w:rsidR="00CA245B">
        <w:t xml:space="preserve">a word (such as </w:t>
      </w:r>
      <w:r w:rsidR="00CA245B">
        <w:rPr>
          <w:i/>
        </w:rPr>
        <w:t xml:space="preserve">I, he, she, you, it, we, </w:t>
      </w:r>
      <w:r w:rsidR="00CA245B">
        <w:t xml:space="preserve">or </w:t>
      </w:r>
      <w:r w:rsidR="00CA245B">
        <w:rPr>
          <w:i/>
        </w:rPr>
        <w:t>they</w:t>
      </w:r>
      <w:r w:rsidR="00CA245B">
        <w:t>) that is used in</w:t>
      </w:r>
      <w:r w:rsidR="00DC7FD4">
        <w:t>stead of a noun or noun phrase.</w:t>
      </w:r>
    </w:p>
    <w:p w:rsidR="00AC2ADD" w:rsidRDefault="005647B3" w:rsidP="00A51EDB">
      <w:pPr>
        <w:pStyle w:val="Q"/>
      </w:pPr>
      <w:r>
        <w:t xml:space="preserve">How does the comparison of the pack to the Copacabana girls develop the pack as a character? </w:t>
      </w:r>
    </w:p>
    <w:p w:rsidR="00A51EDB" w:rsidRDefault="00D37398" w:rsidP="00A01666">
      <w:pPr>
        <w:pStyle w:val="SR"/>
      </w:pPr>
      <w:r>
        <w:t>The Copacabana girls are describe</w:t>
      </w:r>
      <w:r w:rsidR="00A01666">
        <w:t>d</w:t>
      </w:r>
      <w:r>
        <w:t xml:space="preserve"> as “fat” and “languid” with “silky” </w:t>
      </w:r>
      <w:r w:rsidR="00544F1F">
        <w:t>pelts</w:t>
      </w:r>
      <w:r w:rsidR="000D6769">
        <w:t xml:space="preserve">, and eat </w:t>
      </w:r>
      <w:r w:rsidR="00A4284F">
        <w:t>“</w:t>
      </w:r>
      <w:r w:rsidR="000D6769">
        <w:t>guava right out of your hand” (p.</w:t>
      </w:r>
      <w:r w:rsidR="0086782B">
        <w:t xml:space="preserve"> </w:t>
      </w:r>
      <w:r w:rsidR="000D6769">
        <w:t>226)</w:t>
      </w:r>
      <w:r w:rsidR="007D5B86">
        <w:t>,</w:t>
      </w:r>
      <w:r w:rsidR="000D6769">
        <w:t xml:space="preserve"> which means they are less wild and more obedient.</w:t>
      </w:r>
      <w:r w:rsidR="00544F1F">
        <w:t xml:space="preserve"> </w:t>
      </w:r>
      <w:r w:rsidR="005647B3">
        <w:t>The comparison shows</w:t>
      </w:r>
      <w:r w:rsidR="00544F1F">
        <w:t xml:space="preserve"> how much more uncivilized the</w:t>
      </w:r>
      <w:r>
        <w:t xml:space="preserve"> “hirsute” and “sinewy”</w:t>
      </w:r>
      <w:r w:rsidR="00544F1F">
        <w:t xml:space="preserve"> (p.</w:t>
      </w:r>
      <w:r w:rsidR="0086782B">
        <w:t xml:space="preserve"> </w:t>
      </w:r>
      <w:r w:rsidR="00544F1F">
        <w:t>226) pack is.</w:t>
      </w:r>
    </w:p>
    <w:p w:rsidR="006274B0" w:rsidRDefault="006274B0" w:rsidP="00E449D2">
      <w:pPr>
        <w:pStyle w:val="Q"/>
      </w:pPr>
      <w:r>
        <w:t>Given the pack’s behavior, what can you infer Sister Josephine means by “</w:t>
      </w:r>
      <w:r>
        <w:rPr>
          <w:i/>
        </w:rPr>
        <w:t>backwoods”</w:t>
      </w:r>
      <w:r w:rsidR="00874EEA">
        <w:rPr>
          <w:i/>
        </w:rPr>
        <w:t>)</w:t>
      </w:r>
      <w:r>
        <w:t>?</w:t>
      </w:r>
    </w:p>
    <w:p w:rsidR="002F51F5" w:rsidRDefault="002F51F5" w:rsidP="002F51F5">
      <w:pPr>
        <w:pStyle w:val="SR"/>
      </w:pPr>
      <w:r>
        <w:t>Russell describes the pack as “hirsute,” and as moving</w:t>
      </w:r>
      <w:r w:rsidR="007D5B86">
        <w:t xml:space="preserve"> by “knuckling</w:t>
      </w:r>
      <w:r>
        <w:t xml:space="preserve"> along” with “terrible posture,” suggesting that the pack is not fully developed and acts more like wolves than humans (p.</w:t>
      </w:r>
      <w:r w:rsidR="0086782B">
        <w:t xml:space="preserve"> </w:t>
      </w:r>
      <w:r>
        <w:t xml:space="preserve">226). This suggests that </w:t>
      </w:r>
      <w:r w:rsidR="009832D3">
        <w:t>“backwoods” may mean</w:t>
      </w:r>
      <w:r w:rsidR="00CC3976">
        <w:t xml:space="preserve"> </w:t>
      </w:r>
      <w:r>
        <w:t>unsophisticated</w:t>
      </w:r>
      <w:r w:rsidR="009832D3">
        <w:t xml:space="preserve"> or unrefined</w:t>
      </w:r>
      <w:r>
        <w:t>.</w:t>
      </w:r>
    </w:p>
    <w:p w:rsidR="00B86EA6" w:rsidRDefault="00B86EA6" w:rsidP="002F51F5">
      <w:pPr>
        <w:pStyle w:val="IN"/>
      </w:pPr>
      <w:r w:rsidRPr="00D25F68">
        <w:t>Consider drawing students’ attention to the application of L.9-10.4</w:t>
      </w:r>
      <w:r>
        <w:t>.a</w:t>
      </w:r>
      <w:r w:rsidRPr="00D25F68">
        <w:t xml:space="preserve"> through the process of using context t</w:t>
      </w:r>
      <w:r>
        <w:t>o make meaning of unknown words.</w:t>
      </w:r>
    </w:p>
    <w:p w:rsidR="00480168" w:rsidRDefault="00480168" w:rsidP="00CF686C">
      <w:pPr>
        <w:pStyle w:val="Q"/>
      </w:pPr>
      <w:r>
        <w:t>How do the pack</w:t>
      </w:r>
      <w:r w:rsidR="00B65E37">
        <w:t>’s</w:t>
      </w:r>
      <w:r>
        <w:t xml:space="preserve"> interact</w:t>
      </w:r>
      <w:r w:rsidR="00B65E37">
        <w:t>ions</w:t>
      </w:r>
      <w:r>
        <w:t xml:space="preserve"> with the </w:t>
      </w:r>
      <w:r w:rsidR="00B449A8">
        <w:t>nuns</w:t>
      </w:r>
      <w:r w:rsidR="00B65E37">
        <w:t xml:space="preserve"> develop the pack as a character</w:t>
      </w:r>
      <w:r w:rsidR="00B449A8">
        <w:t>?</w:t>
      </w:r>
    </w:p>
    <w:p w:rsidR="00B449A8" w:rsidRDefault="00B449A8" w:rsidP="00B52249">
      <w:pPr>
        <w:pStyle w:val="SR"/>
      </w:pPr>
      <w:r>
        <w:t>They bare “row after row of tiny, wood-rotted teeth” (p.</w:t>
      </w:r>
      <w:r w:rsidR="0086782B">
        <w:t xml:space="preserve"> </w:t>
      </w:r>
      <w:r>
        <w:t>226) at the nuns</w:t>
      </w:r>
      <w:r w:rsidR="00B65E37">
        <w:t>, which shows that the pack is afraid and aggressive.</w:t>
      </w:r>
    </w:p>
    <w:p w:rsidR="00C14046" w:rsidRPr="004E785E" w:rsidRDefault="00C14046" w:rsidP="002F51F5">
      <w:pPr>
        <w:pStyle w:val="Q"/>
        <w:rPr>
          <w:b w:val="0"/>
        </w:rPr>
      </w:pPr>
      <w:r w:rsidRPr="004E785E">
        <w:rPr>
          <w:rFonts w:cs="Arial"/>
          <w:b w:val="0"/>
          <w:color w:val="1A1A1A"/>
        </w:rPr>
        <w:t xml:space="preserve">Remind students to annotate their texts for character development, using the code </w:t>
      </w:r>
      <w:r w:rsidR="0004487D" w:rsidRPr="004E785E">
        <w:rPr>
          <w:rFonts w:cs="Arial"/>
          <w:b w:val="0"/>
          <w:color w:val="1A1A1A"/>
        </w:rPr>
        <w:t>“</w:t>
      </w:r>
      <w:r w:rsidRPr="004E785E">
        <w:rPr>
          <w:rFonts w:cs="Arial"/>
          <w:b w:val="0"/>
          <w:color w:val="1A1A1A"/>
        </w:rPr>
        <w:t>CD.</w:t>
      </w:r>
      <w:r w:rsidR="0004487D" w:rsidRPr="004E785E">
        <w:rPr>
          <w:rFonts w:cs="Arial"/>
          <w:b w:val="0"/>
          <w:color w:val="1A1A1A"/>
        </w:rPr>
        <w:t>”</w:t>
      </w:r>
    </w:p>
    <w:p w:rsidR="002F51F5" w:rsidRDefault="002F51F5" w:rsidP="002F51F5">
      <w:pPr>
        <w:pStyle w:val="Q"/>
      </w:pPr>
      <w:r>
        <w:lastRenderedPageBreak/>
        <w:t>How are the girl</w:t>
      </w:r>
      <w:r w:rsidR="00DC7FD4">
        <w:t>s different from their parents?</w:t>
      </w:r>
      <w:r w:rsidR="009832D3">
        <w:t xml:space="preserve"> What causes this difference?</w:t>
      </w:r>
    </w:p>
    <w:p w:rsidR="002F51F5" w:rsidRDefault="002F51F5" w:rsidP="007B3E20">
      <w:pPr>
        <w:pStyle w:val="SR"/>
      </w:pPr>
      <w:r>
        <w:t>The girls are human</w:t>
      </w:r>
      <w:r w:rsidR="0004487D">
        <w:t>,</w:t>
      </w:r>
      <w:r>
        <w:t xml:space="preserve"> but their “mothers and fathers were werewolves</w:t>
      </w:r>
      <w:r w:rsidR="00BA7262">
        <w:t>” (p</w:t>
      </w:r>
      <w:r w:rsidR="00CC3976">
        <w:t>. 2</w:t>
      </w:r>
      <w:r w:rsidR="00BA7262">
        <w:t>27).</w:t>
      </w:r>
      <w:r w:rsidR="009832D3">
        <w:t xml:space="preserve"> The girls are human because the parents’ werewolf “condition skips a generation” (p. 227).</w:t>
      </w:r>
    </w:p>
    <w:p w:rsidR="00EE09C7" w:rsidRDefault="006B4EF0" w:rsidP="00CF686C">
      <w:pPr>
        <w:pStyle w:val="Q"/>
      </w:pPr>
      <w:r>
        <w:t xml:space="preserve">What can you infer about the meaning of </w:t>
      </w:r>
      <w:r w:rsidRPr="006B4EF0">
        <w:rPr>
          <w:i/>
        </w:rPr>
        <w:t>ostracized</w:t>
      </w:r>
      <w:r>
        <w:t>, g</w:t>
      </w:r>
      <w:r w:rsidR="00EE09C7" w:rsidRPr="006B4EF0">
        <w:t>iven</w:t>
      </w:r>
      <w:r w:rsidR="00EE09C7">
        <w:t xml:space="preserve"> the relationship </w:t>
      </w:r>
      <w:r>
        <w:t xml:space="preserve">of the pack’s parents to the farmers and </w:t>
      </w:r>
      <w:r w:rsidR="00DC7FD4">
        <w:t>the local wolves?</w:t>
      </w:r>
    </w:p>
    <w:p w:rsidR="00EE09C7" w:rsidRDefault="00D37398" w:rsidP="00E449D2">
      <w:pPr>
        <w:pStyle w:val="SR"/>
      </w:pPr>
      <w:r w:rsidRPr="009D77F2">
        <w:rPr>
          <w:i/>
        </w:rPr>
        <w:t>Ostracized</w:t>
      </w:r>
      <w:r>
        <w:t xml:space="preserve"> might mean exclude</w:t>
      </w:r>
      <w:r w:rsidR="00A01666">
        <w:t>d</w:t>
      </w:r>
      <w:r w:rsidR="009D77F2">
        <w:t xml:space="preserve">; </w:t>
      </w:r>
      <w:r w:rsidR="00572A0C">
        <w:t>their parents lived “an outsider’s existence” because of their relationship with the farmers and local wolves</w:t>
      </w:r>
      <w:r w:rsidR="00874EEA">
        <w:t xml:space="preserve"> (p. 227)</w:t>
      </w:r>
      <w:r w:rsidR="00572A0C">
        <w:t>.</w:t>
      </w:r>
    </w:p>
    <w:p w:rsidR="00B86EA6" w:rsidRDefault="00B86EA6" w:rsidP="00D4399D">
      <w:pPr>
        <w:pStyle w:val="IN"/>
      </w:pPr>
      <w:r w:rsidRPr="00D25F68">
        <w:t>Consider drawing students’ attention to the application of L.9-10.4</w:t>
      </w:r>
      <w:r>
        <w:t>.a</w:t>
      </w:r>
      <w:r w:rsidRPr="00D25F68">
        <w:t xml:space="preserve"> through the process of using context t</w:t>
      </w:r>
      <w:r>
        <w:t>o make meaning of unknown words.</w:t>
      </w:r>
    </w:p>
    <w:p w:rsidR="00EE09C7" w:rsidRDefault="00EE09C7" w:rsidP="00E449D2">
      <w:pPr>
        <w:pStyle w:val="IN"/>
      </w:pPr>
      <w:r>
        <w:rPr>
          <w:b/>
        </w:rPr>
        <w:t xml:space="preserve">Differentiation Consideration: </w:t>
      </w:r>
      <w:r>
        <w:t xml:space="preserve">If students struggle, consider asking the following </w:t>
      </w:r>
      <w:r w:rsidR="007F47CC">
        <w:t xml:space="preserve">scaffolding </w:t>
      </w:r>
      <w:r w:rsidR="0004487D">
        <w:t>questions:</w:t>
      </w:r>
    </w:p>
    <w:p w:rsidR="00D94ACE" w:rsidRDefault="00EE09C7" w:rsidP="00E449D2">
      <w:pPr>
        <w:pStyle w:val="DCwithQ"/>
      </w:pPr>
      <w:r>
        <w:t>What do the pack’s parents do</w:t>
      </w:r>
      <w:r w:rsidR="00480168">
        <w:t xml:space="preserve"> to</w:t>
      </w:r>
      <w:r>
        <w:t xml:space="preserve"> the farmers?</w:t>
      </w:r>
    </w:p>
    <w:p w:rsidR="003C4308" w:rsidRDefault="00D37398" w:rsidP="00E449D2">
      <w:pPr>
        <w:pStyle w:val="DCwithSR"/>
      </w:pPr>
      <w:r>
        <w:t>The pack’s parents eat the farmers’ “fruit pies” and “terroriz[e] the heifers” (p</w:t>
      </w:r>
      <w:r w:rsidR="00CC3976">
        <w:t>. 2</w:t>
      </w:r>
      <w:r>
        <w:t>27).</w:t>
      </w:r>
    </w:p>
    <w:p w:rsidR="00302E4B" w:rsidRDefault="00302E4B" w:rsidP="00E449D2">
      <w:pPr>
        <w:pStyle w:val="DCwithQ"/>
      </w:pPr>
      <w:r>
        <w:t>How do the farmers respond to th</w:t>
      </w:r>
      <w:r w:rsidR="007F47CC">
        <w:t>ese actions</w:t>
      </w:r>
      <w:r>
        <w:t>?</w:t>
      </w:r>
    </w:p>
    <w:p w:rsidR="00302E4B" w:rsidRDefault="007F47CC" w:rsidP="00E449D2">
      <w:pPr>
        <w:pStyle w:val="DCwithSR"/>
      </w:pPr>
      <w:r>
        <w:t xml:space="preserve">The farmers </w:t>
      </w:r>
      <w:r w:rsidR="00302E4B">
        <w:t>“threaten” the</w:t>
      </w:r>
      <w:r>
        <w:t xml:space="preserve"> pack’s parents</w:t>
      </w:r>
      <w:r w:rsidR="00302E4B">
        <w:t xml:space="preserve"> with “pitchforks” (p</w:t>
      </w:r>
      <w:r w:rsidR="00CC3976">
        <w:t>. 2</w:t>
      </w:r>
      <w:r w:rsidR="00302E4B">
        <w:t>27)</w:t>
      </w:r>
      <w:r w:rsidR="0004487D">
        <w:t>.</w:t>
      </w:r>
    </w:p>
    <w:p w:rsidR="003C4308" w:rsidRDefault="009832D3" w:rsidP="00E449D2">
      <w:pPr>
        <w:pStyle w:val="DCwithQ"/>
      </w:pPr>
      <w:r>
        <w:t>How do the pack’s parents “ostracize[]” the local wolves</w:t>
      </w:r>
      <w:r w:rsidR="003C4308">
        <w:t>?</w:t>
      </w:r>
    </w:p>
    <w:p w:rsidR="00302E4B" w:rsidRDefault="007B3E20" w:rsidP="00E449D2">
      <w:pPr>
        <w:pStyle w:val="DCwithSR"/>
      </w:pPr>
      <w:r>
        <w:t xml:space="preserve">The pack’s parents ostracize the local wolves by </w:t>
      </w:r>
      <w:r w:rsidR="00302E4B">
        <w:t>hav</w:t>
      </w:r>
      <w:r>
        <w:t>ing</w:t>
      </w:r>
      <w:r w:rsidR="00302E4B">
        <w:t xml:space="preserve"> “sometimes-thumbs</w:t>
      </w:r>
      <w:r w:rsidR="007B220F">
        <w:t>,</w:t>
      </w:r>
      <w:r w:rsidR="00302E4B">
        <w:t xml:space="preserve"> and regrets</w:t>
      </w:r>
      <w:r w:rsidR="007B220F">
        <w:t>,</w:t>
      </w:r>
      <w:r w:rsidR="00302E4B">
        <w:t xml:space="preserve"> and human children” (p.</w:t>
      </w:r>
      <w:r w:rsidR="00F816F7">
        <w:t xml:space="preserve"> </w:t>
      </w:r>
      <w:r w:rsidR="00302E4B">
        <w:t>227)</w:t>
      </w:r>
      <w:r w:rsidR="00554776">
        <w:t>,</w:t>
      </w:r>
      <w:r w:rsidR="00572A0C">
        <w:t xml:space="preserve"> meaning they are werewolves, not actual wolves.</w:t>
      </w:r>
    </w:p>
    <w:p w:rsidR="008433BD" w:rsidRDefault="002F51F5" w:rsidP="002F51F5">
      <w:pPr>
        <w:pStyle w:val="Q"/>
      </w:pPr>
      <w:r>
        <w:t>Why</w:t>
      </w:r>
      <w:r w:rsidR="00B86EA6">
        <w:t xml:space="preserve"> do </w:t>
      </w:r>
      <w:r w:rsidR="00340D3A">
        <w:t xml:space="preserve">the </w:t>
      </w:r>
      <w:r w:rsidR="007F47CC">
        <w:t>pack’s</w:t>
      </w:r>
      <w:r w:rsidR="00B86EA6">
        <w:t xml:space="preserve"> parents enroll</w:t>
      </w:r>
      <w:r w:rsidR="00A1652A">
        <w:t xml:space="preserve"> </w:t>
      </w:r>
      <w:r w:rsidR="007F47CC">
        <w:t>their daughters</w:t>
      </w:r>
      <w:r w:rsidR="00B86EA6">
        <w:t xml:space="preserve"> in St. Lucy’s? </w:t>
      </w:r>
    </w:p>
    <w:p w:rsidR="003B7818" w:rsidRDefault="003B7818" w:rsidP="00992298">
      <w:pPr>
        <w:pStyle w:val="SR"/>
      </w:pPr>
      <w:r>
        <w:t>Student responses may include:</w:t>
      </w:r>
    </w:p>
    <w:p w:rsidR="003B7818" w:rsidRDefault="009376B1" w:rsidP="002F51F5">
      <w:pPr>
        <w:pStyle w:val="SASRBullet"/>
      </w:pPr>
      <w:r>
        <w:t>Their parents wanted “something better for [them]” (p.</w:t>
      </w:r>
      <w:r w:rsidR="00F816F7">
        <w:t xml:space="preserve"> </w:t>
      </w:r>
      <w:r>
        <w:t>227), which means that unlike their parents, the pack had a chance at being “fully bilingual” (p.</w:t>
      </w:r>
      <w:r w:rsidR="00F816F7">
        <w:t xml:space="preserve"> </w:t>
      </w:r>
      <w:r>
        <w:t>227) and becoming “naturalized citizens of human society” (p.</w:t>
      </w:r>
      <w:r w:rsidR="00F816F7">
        <w:t xml:space="preserve"> </w:t>
      </w:r>
      <w:r>
        <w:t>227</w:t>
      </w:r>
      <w:r w:rsidR="009D77F2">
        <w:t>). I</w:t>
      </w:r>
      <w:r w:rsidR="002F51F5">
        <w:t>n other words, they want them to have a chance at being accepted by human society.</w:t>
      </w:r>
    </w:p>
    <w:p w:rsidR="00992298" w:rsidRDefault="00975669" w:rsidP="002F51F5">
      <w:pPr>
        <w:pStyle w:val="SASRBullet"/>
      </w:pPr>
      <w:r>
        <w:t>Their parents enrolled them in St. Lucy’s so that the pack can “study a better culture” there (p.</w:t>
      </w:r>
      <w:r w:rsidR="00F816F7">
        <w:t xml:space="preserve"> </w:t>
      </w:r>
      <w:r>
        <w:t>227)</w:t>
      </w:r>
      <w:r w:rsidR="009D77F2">
        <w:t>.</w:t>
      </w:r>
      <w:r w:rsidR="002F51F5">
        <w:t xml:space="preserve"> </w:t>
      </w:r>
      <w:r w:rsidR="009D77F2">
        <w:t>T</w:t>
      </w:r>
      <w:r w:rsidR="002F51F5">
        <w:t xml:space="preserve">hey think </w:t>
      </w:r>
      <w:r w:rsidR="009D77F2">
        <w:t>their children</w:t>
      </w:r>
      <w:r w:rsidR="002F51F5">
        <w:t xml:space="preserve"> will have a better life if they learn human ways.</w:t>
      </w:r>
    </w:p>
    <w:p w:rsidR="002776A2" w:rsidRDefault="002776A2" w:rsidP="007C097B">
      <w:pPr>
        <w:pStyle w:val="TA"/>
      </w:pPr>
      <w:r>
        <w:t>Lead a brief whole-class discussion of student responses.</w:t>
      </w:r>
    </w:p>
    <w:p w:rsidR="00E5521A" w:rsidRDefault="00E5521A" w:rsidP="00E5521A">
      <w:pPr>
        <w:pStyle w:val="BR"/>
      </w:pPr>
    </w:p>
    <w:p w:rsidR="00E44A65" w:rsidRDefault="00B449A8" w:rsidP="00E44A65">
      <w:pPr>
        <w:pStyle w:val="TA"/>
      </w:pPr>
      <w:r>
        <w:lastRenderedPageBreak/>
        <w:t xml:space="preserve">Instruct students </w:t>
      </w:r>
      <w:r w:rsidR="009D77F2">
        <w:t>to discuss the</w:t>
      </w:r>
      <w:r>
        <w:t xml:space="preserve"> following question</w:t>
      </w:r>
      <w:r w:rsidR="009D77F2">
        <w:t xml:space="preserve"> in their groups</w:t>
      </w:r>
      <w:r>
        <w:t>:</w:t>
      </w:r>
    </w:p>
    <w:p w:rsidR="00B449A8" w:rsidRDefault="00D34CCA" w:rsidP="007C097B">
      <w:pPr>
        <w:pStyle w:val="Q"/>
      </w:pPr>
      <w:r>
        <w:t>Describe</w:t>
      </w:r>
      <w:r w:rsidR="00B449A8">
        <w:t xml:space="preserve"> the pack</w:t>
      </w:r>
      <w:r w:rsidR="00373FA1">
        <w:t>’</w:t>
      </w:r>
      <w:r w:rsidR="00A1652A">
        <w:t>s</w:t>
      </w:r>
      <w:r w:rsidR="00B449A8">
        <w:t xml:space="preserve"> interaction</w:t>
      </w:r>
      <w:r w:rsidR="00373FA1">
        <w:t>s</w:t>
      </w:r>
      <w:r w:rsidR="00B449A8">
        <w:t xml:space="preserve"> </w:t>
      </w:r>
      <w:r>
        <w:t xml:space="preserve">with </w:t>
      </w:r>
      <w:r w:rsidR="00F5156F">
        <w:t xml:space="preserve">each other and </w:t>
      </w:r>
      <w:r>
        <w:t xml:space="preserve">other </w:t>
      </w:r>
      <w:r w:rsidR="00AB2241">
        <w:t xml:space="preserve">characters </w:t>
      </w:r>
      <w:r w:rsidR="00B52249">
        <w:t>(</w:t>
      </w:r>
      <w:r w:rsidR="00AB2241">
        <w:t>e.g.</w:t>
      </w:r>
      <w:r w:rsidR="00B52249">
        <w:t>,</w:t>
      </w:r>
      <w:r w:rsidR="00AB2241">
        <w:t xml:space="preserve"> </w:t>
      </w:r>
      <w:r w:rsidR="00B449A8">
        <w:t>the nuns</w:t>
      </w:r>
      <w:r w:rsidR="00AB2241">
        <w:t>,</w:t>
      </w:r>
      <w:r w:rsidR="00B449A8">
        <w:t xml:space="preserve"> their families</w:t>
      </w:r>
      <w:r w:rsidR="00AB2241">
        <w:t xml:space="preserve">, </w:t>
      </w:r>
      <w:r w:rsidR="000C1C8C">
        <w:t xml:space="preserve">local </w:t>
      </w:r>
      <w:r w:rsidR="00AB2241">
        <w:t>wolves</w:t>
      </w:r>
      <w:r w:rsidR="00B52249">
        <w:t>)</w:t>
      </w:r>
      <w:r w:rsidR="00AB2241">
        <w:t>.</w:t>
      </w:r>
    </w:p>
    <w:p w:rsidR="00E44A65" w:rsidRDefault="00B449A8" w:rsidP="007C097B">
      <w:pPr>
        <w:pStyle w:val="SR"/>
      </w:pPr>
      <w:r>
        <w:t xml:space="preserve">Student </w:t>
      </w:r>
      <w:r w:rsidR="00A01666">
        <w:t>responses</w:t>
      </w:r>
      <w:r>
        <w:t xml:space="preserve"> may include:</w:t>
      </w:r>
    </w:p>
    <w:p w:rsidR="00554776" w:rsidRDefault="00554776" w:rsidP="007C097B">
      <w:pPr>
        <w:pStyle w:val="SASRBullet"/>
      </w:pPr>
      <w:r>
        <w:t>The pack’s interaction with each other is playful and destructive</w:t>
      </w:r>
      <w:r w:rsidR="00F97BAB">
        <w:t xml:space="preserve">. </w:t>
      </w:r>
      <w:r>
        <w:t>They “jump[] from bunk to bunk</w:t>
      </w:r>
      <w:r w:rsidR="00590715">
        <w:t>,</w:t>
      </w:r>
      <w:r>
        <w:t xml:space="preserve">” </w:t>
      </w:r>
      <w:r w:rsidR="00590715">
        <w:t>“</w:t>
      </w:r>
      <w:r>
        <w:t>smash</w:t>
      </w:r>
      <w:r w:rsidR="00590715">
        <w:t>[]</w:t>
      </w:r>
      <w:r>
        <w:t xml:space="preserve"> lightbulbs,</w:t>
      </w:r>
      <w:r w:rsidR="00590715">
        <w:t>”</w:t>
      </w:r>
      <w:r>
        <w:t xml:space="preserve"> spr</w:t>
      </w:r>
      <w:r w:rsidR="00D56736">
        <w:t>ay “exuberant yellow streams” of</w:t>
      </w:r>
      <w:r>
        <w:t xml:space="preserve"> urine on the bunks, and “buckl[e] in kinetic laughter” (p.</w:t>
      </w:r>
      <w:r w:rsidR="00F816F7">
        <w:t xml:space="preserve"> </w:t>
      </w:r>
      <w:r>
        <w:t>225) with each other</w:t>
      </w:r>
      <w:r w:rsidR="00F816F7">
        <w:t>.</w:t>
      </w:r>
    </w:p>
    <w:p w:rsidR="00B449A8" w:rsidRDefault="00B449A8" w:rsidP="007C097B">
      <w:pPr>
        <w:pStyle w:val="SASRBullet"/>
      </w:pPr>
      <w:r>
        <w:t xml:space="preserve">The pack’s interaction with the nuns is aggressive and </w:t>
      </w:r>
      <w:r w:rsidR="00E5521A">
        <w:t>fearful</w:t>
      </w:r>
      <w:r w:rsidR="00F97BAB">
        <w:t xml:space="preserve">. </w:t>
      </w:r>
      <w:r w:rsidR="006A7FFA">
        <w:t>The</w:t>
      </w:r>
      <w:r w:rsidR="003045B7">
        <w:t xml:space="preserve"> pack shows its fear when it</w:t>
      </w:r>
      <w:r w:rsidR="00E5521A">
        <w:t xml:space="preserve"> </w:t>
      </w:r>
      <w:r w:rsidR="006A7FFA">
        <w:t>bare</w:t>
      </w:r>
      <w:r w:rsidR="003045B7">
        <w:t>s</w:t>
      </w:r>
      <w:r w:rsidR="006A7FFA">
        <w:t xml:space="preserve"> “row after row of tiny, wood-rotted teeth” (p.</w:t>
      </w:r>
      <w:r w:rsidR="00F816F7">
        <w:t xml:space="preserve"> </w:t>
      </w:r>
      <w:r w:rsidR="006A7FFA">
        <w:t>226) at the nuns</w:t>
      </w:r>
      <w:r w:rsidR="0004487D">
        <w:t>,</w:t>
      </w:r>
      <w:r w:rsidR="006A7FFA">
        <w:t xml:space="preserve"> and the narrator bites Sister Josephine’s ankle</w:t>
      </w:r>
      <w:r w:rsidR="00F816F7">
        <w:t>.</w:t>
      </w:r>
    </w:p>
    <w:p w:rsidR="00AB2241" w:rsidRDefault="00AB2241" w:rsidP="007C097B">
      <w:pPr>
        <w:pStyle w:val="SASRBullet"/>
      </w:pPr>
      <w:r>
        <w:t>The pack has a loving bond with their families</w:t>
      </w:r>
      <w:r w:rsidR="003045B7">
        <w:t xml:space="preserve">. </w:t>
      </w:r>
      <w:r w:rsidR="00CC0EFB">
        <w:t>Their parents want “something better for [them]” (p.</w:t>
      </w:r>
      <w:r w:rsidR="00F816F7">
        <w:t xml:space="preserve"> </w:t>
      </w:r>
      <w:r w:rsidR="00CC0EFB">
        <w:t xml:space="preserve">227), so they send them away to St. Lucy’s to </w:t>
      </w:r>
      <w:r w:rsidR="003045B7">
        <w:t>have a chance at a better life.</w:t>
      </w:r>
    </w:p>
    <w:p w:rsidR="00AB2241" w:rsidRDefault="00AB2241" w:rsidP="007C097B">
      <w:pPr>
        <w:pStyle w:val="SASRBullet"/>
      </w:pPr>
      <w:r>
        <w:t xml:space="preserve">The pack is ostracized by </w:t>
      </w:r>
      <w:r w:rsidR="000C1C8C">
        <w:t>the local</w:t>
      </w:r>
      <w:r>
        <w:t xml:space="preserve"> wolves</w:t>
      </w:r>
      <w:r w:rsidR="00CC0EFB">
        <w:t xml:space="preserve"> because they have “sometimes-thumbs, and regrets, and human children</w:t>
      </w:r>
      <w:r w:rsidR="00F816F7">
        <w:t>,</w:t>
      </w:r>
      <w:r w:rsidR="00CC0EFB">
        <w:t>”</w:t>
      </w:r>
      <w:r w:rsidR="000C1C8C">
        <w:t xml:space="preserve"> meaning they are partly human</w:t>
      </w:r>
      <w:r w:rsidR="00CC0EFB">
        <w:t xml:space="preserve"> (p.</w:t>
      </w:r>
      <w:r w:rsidR="00F816F7">
        <w:t xml:space="preserve"> </w:t>
      </w:r>
      <w:r w:rsidR="00CC0EFB">
        <w:t>227).</w:t>
      </w:r>
    </w:p>
    <w:p w:rsidR="00B449A8" w:rsidRPr="004E785E" w:rsidRDefault="00D34CCA" w:rsidP="007C097B">
      <w:pPr>
        <w:pStyle w:val="IN"/>
      </w:pPr>
      <w:r w:rsidRPr="004E785E">
        <w:t>Consider reminding students that this is an opportunity to apply standard SL.9-10.1.c by participating effectively in a collaborative discussion. Students may especially focus on posing and responding to questions, incorporating others into the discussion</w:t>
      </w:r>
      <w:r w:rsidR="00B52249" w:rsidRPr="004E785E">
        <w:t>,</w:t>
      </w:r>
      <w:r w:rsidRPr="004E785E">
        <w:t xml:space="preserve"> and challenging or verifying ideas and conclusions.</w:t>
      </w:r>
    </w:p>
    <w:p w:rsidR="000D3A4B" w:rsidRPr="00204AD6" w:rsidRDefault="00992298" w:rsidP="000D3A4B">
      <w:pPr>
        <w:pStyle w:val="IN"/>
      </w:pPr>
      <w:r>
        <w:t xml:space="preserve">Remind students that they should </w:t>
      </w:r>
      <w:r w:rsidR="00B52249">
        <w:t>keep</w:t>
      </w:r>
      <w:r>
        <w:t xml:space="preserve"> track of character development in the text using the Character </w:t>
      </w:r>
      <w:r w:rsidR="00554776">
        <w:t xml:space="preserve">Tracking </w:t>
      </w:r>
      <w:r w:rsidR="00DC7FD4">
        <w:t>Tool.</w:t>
      </w:r>
    </w:p>
    <w:p w:rsidR="00373FA1" w:rsidRDefault="00373FA1" w:rsidP="002F51F5">
      <w:pPr>
        <w:pStyle w:val="TA"/>
      </w:pPr>
      <w:r>
        <w:t xml:space="preserve">Lead a brief whole-class discussion </w:t>
      </w:r>
      <w:r w:rsidR="00C4306E">
        <w:t>of</w:t>
      </w:r>
      <w:r>
        <w:t xml:space="preserve"> student respons</w:t>
      </w:r>
      <w:r w:rsidR="0035206D">
        <w:t>e</w:t>
      </w:r>
      <w:r>
        <w:t>s.</w:t>
      </w:r>
    </w:p>
    <w:p w:rsidR="00EE5200" w:rsidRDefault="00EE5200" w:rsidP="00E44A65">
      <w:pPr>
        <w:pStyle w:val="LearningSequenceHeader"/>
      </w:pPr>
      <w:r>
        <w:t xml:space="preserve">Activity </w:t>
      </w:r>
      <w:r w:rsidR="0020690F">
        <w:t>5: Paraphrasing and Quotations</w:t>
      </w:r>
      <w:r w:rsidR="00232A61">
        <w:tab/>
      </w:r>
      <w:r w:rsidR="0020690F">
        <w:t>10%</w:t>
      </w:r>
    </w:p>
    <w:p w:rsidR="00517515" w:rsidRDefault="00517515" w:rsidP="007F66DA">
      <w:pPr>
        <w:pStyle w:val="TA"/>
      </w:pPr>
      <w:r>
        <w:t>Remind the students of their work with standard RL.9-10.1 in 9.1.1 Lesson 1. Tell students that the standard requires them to use evidence from the text to support their analysis. Explain that to cite evidence, students may quote directly from the text or paraphrase the text.</w:t>
      </w:r>
    </w:p>
    <w:p w:rsidR="0020690F" w:rsidRDefault="0020690F" w:rsidP="0020690F">
      <w:pPr>
        <w:pStyle w:val="SA"/>
        <w:numPr>
          <w:ilvl w:val="0"/>
          <w:numId w:val="8"/>
        </w:numPr>
      </w:pPr>
      <w:r>
        <w:t>Students listen.</w:t>
      </w:r>
    </w:p>
    <w:p w:rsidR="0020690F" w:rsidRDefault="00517515" w:rsidP="0020690F">
      <w:pPr>
        <w:pStyle w:val="TA"/>
      </w:pPr>
      <w:r>
        <w:t xml:space="preserve">Post or project the following </w:t>
      </w:r>
      <w:r w:rsidR="00C4306E">
        <w:t xml:space="preserve">direct </w:t>
      </w:r>
      <w:r>
        <w:t>quote from “St. Lucy’s Home for Girls Raised by Wolves”:</w:t>
      </w:r>
    </w:p>
    <w:p w:rsidR="0020690F" w:rsidRPr="00C4306E" w:rsidRDefault="00E5346F" w:rsidP="0020690F">
      <w:pPr>
        <w:pStyle w:val="TA"/>
        <w:rPr>
          <w:i/>
        </w:rPr>
      </w:pPr>
      <w:r>
        <w:rPr>
          <w:i/>
        </w:rPr>
        <w:t>“They lived an outsider’s existence in caves at the edge of the forest, threatened by frost an</w:t>
      </w:r>
      <w:r w:rsidR="00B652D1">
        <w:rPr>
          <w:i/>
        </w:rPr>
        <w:t>d</w:t>
      </w:r>
      <w:r>
        <w:rPr>
          <w:i/>
        </w:rPr>
        <w:t xml:space="preserve"> pitchforks</w:t>
      </w:r>
      <w:r w:rsidR="00C4306E">
        <w:rPr>
          <w:i/>
        </w:rPr>
        <w:t>.</w:t>
      </w:r>
      <w:r>
        <w:rPr>
          <w:i/>
        </w:rPr>
        <w:t>"</w:t>
      </w:r>
      <w:r w:rsidRPr="00C57D7C">
        <w:rPr>
          <w:i/>
        </w:rPr>
        <w:t xml:space="preserve"> </w:t>
      </w:r>
      <w:r w:rsidR="00517515" w:rsidRPr="00C4306E">
        <w:rPr>
          <w:i/>
        </w:rPr>
        <w:t>(p. 2</w:t>
      </w:r>
      <w:r w:rsidR="00B652D1" w:rsidRPr="00C4306E">
        <w:rPr>
          <w:i/>
        </w:rPr>
        <w:t>27</w:t>
      </w:r>
      <w:r w:rsidR="00517515" w:rsidRPr="00C4306E">
        <w:rPr>
          <w:i/>
        </w:rPr>
        <w:t>)</w:t>
      </w:r>
    </w:p>
    <w:p w:rsidR="00517515" w:rsidRPr="00C57D7C" w:rsidRDefault="00517515" w:rsidP="00517515">
      <w:pPr>
        <w:pStyle w:val="TA"/>
      </w:pPr>
      <w:r>
        <w:t>Post or project the following example and ask students the following questions:</w:t>
      </w:r>
    </w:p>
    <w:p w:rsidR="00517515" w:rsidRPr="00C4306E" w:rsidRDefault="00B652D1" w:rsidP="00517515">
      <w:pPr>
        <w:pStyle w:val="TA"/>
        <w:rPr>
          <w:i/>
        </w:rPr>
      </w:pPr>
      <w:r>
        <w:rPr>
          <w:i/>
        </w:rPr>
        <w:lastRenderedPageBreak/>
        <w:t>The narrator</w:t>
      </w:r>
      <w:r w:rsidR="00517515">
        <w:rPr>
          <w:i/>
        </w:rPr>
        <w:t xml:space="preserve"> </w:t>
      </w:r>
      <w:r w:rsidR="00AB25F6">
        <w:rPr>
          <w:i/>
        </w:rPr>
        <w:t>explains</w:t>
      </w:r>
      <w:r w:rsidR="00517515">
        <w:rPr>
          <w:i/>
        </w:rPr>
        <w:t>, “</w:t>
      </w:r>
      <w:r>
        <w:rPr>
          <w:i/>
        </w:rPr>
        <w:t xml:space="preserve">They lived an outsider’s existence in </w:t>
      </w:r>
      <w:r w:rsidR="00874EEA">
        <w:rPr>
          <w:i/>
        </w:rPr>
        <w:t>caves at the edge of the forest</w:t>
      </w:r>
      <w:r>
        <w:rPr>
          <w:i/>
        </w:rPr>
        <w:t>”</w:t>
      </w:r>
      <w:r w:rsidRPr="00C57D7C">
        <w:rPr>
          <w:i/>
        </w:rPr>
        <w:t xml:space="preserve"> </w:t>
      </w:r>
      <w:r w:rsidR="00517515" w:rsidRPr="00C4306E">
        <w:rPr>
          <w:i/>
        </w:rPr>
        <w:t>(p. 2</w:t>
      </w:r>
      <w:r w:rsidRPr="00C4306E">
        <w:rPr>
          <w:i/>
        </w:rPr>
        <w:t>27</w:t>
      </w:r>
      <w:r w:rsidR="00517515" w:rsidRPr="00C4306E">
        <w:rPr>
          <w:i/>
        </w:rPr>
        <w:t>)</w:t>
      </w:r>
      <w:r w:rsidR="00C4306E">
        <w:rPr>
          <w:i/>
        </w:rPr>
        <w:t>.</w:t>
      </w:r>
    </w:p>
    <w:p w:rsidR="00517515" w:rsidRDefault="00517515" w:rsidP="00517515">
      <w:pPr>
        <w:pStyle w:val="Q"/>
      </w:pPr>
      <w:r>
        <w:t>What is the same about these two examples?</w:t>
      </w:r>
    </w:p>
    <w:p w:rsidR="00517515" w:rsidRDefault="00517515" w:rsidP="00517515">
      <w:pPr>
        <w:pStyle w:val="SR"/>
      </w:pPr>
      <w:r>
        <w:t>Both examples use some of the same words from the text.</w:t>
      </w:r>
    </w:p>
    <w:p w:rsidR="00517515" w:rsidRDefault="00517515" w:rsidP="00517515">
      <w:pPr>
        <w:pStyle w:val="Q"/>
      </w:pPr>
      <w:r>
        <w:t>What is different about these two examples?</w:t>
      </w:r>
    </w:p>
    <w:p w:rsidR="00517515" w:rsidRDefault="00517515" w:rsidP="00517515">
      <w:pPr>
        <w:pStyle w:val="SR"/>
      </w:pPr>
      <w:r>
        <w:t>Student responses may include:</w:t>
      </w:r>
    </w:p>
    <w:p w:rsidR="00517515" w:rsidRDefault="00C4306E" w:rsidP="00517515">
      <w:pPr>
        <w:pStyle w:val="SASRBullet"/>
      </w:pPr>
      <w:r>
        <w:t>All of t</w:t>
      </w:r>
      <w:r w:rsidR="00517515">
        <w:t xml:space="preserve">he words in the first example </w:t>
      </w:r>
      <w:r>
        <w:t>are</w:t>
      </w:r>
      <w:r w:rsidR="00517515">
        <w:t xml:space="preserve"> in quotation marks.</w:t>
      </w:r>
    </w:p>
    <w:p w:rsidR="00517515" w:rsidRDefault="00517515" w:rsidP="00517515">
      <w:pPr>
        <w:pStyle w:val="SASRBullet"/>
      </w:pPr>
      <w:r>
        <w:t>The second example is shorter and includes only part of the first example.</w:t>
      </w:r>
    </w:p>
    <w:p w:rsidR="00517515" w:rsidRDefault="00517515" w:rsidP="00517515">
      <w:pPr>
        <w:pStyle w:val="SASRBullet"/>
      </w:pPr>
      <w:r>
        <w:t>The second example includes some words outside of the quotation marks.</w:t>
      </w:r>
    </w:p>
    <w:p w:rsidR="00517515" w:rsidRDefault="00517515" w:rsidP="00517515">
      <w:pPr>
        <w:pStyle w:val="TA"/>
        <w:rPr>
          <w:rStyle w:val="TAChar"/>
        </w:rPr>
      </w:pPr>
      <w:r w:rsidRPr="00C57D7C">
        <w:rPr>
          <w:rStyle w:val="TAChar"/>
        </w:rPr>
        <w:t>Explain to students that both examples are taken from “St. Lucy’s,” but that the second example demonstrates how to use a quote when making a statement about the text</w:t>
      </w:r>
      <w:r w:rsidR="007F66DA">
        <w:rPr>
          <w:rStyle w:val="TAChar"/>
        </w:rPr>
        <w:t>.</w:t>
      </w:r>
    </w:p>
    <w:p w:rsidR="007F66DA" w:rsidRPr="0027278C" w:rsidRDefault="007F66DA" w:rsidP="00517515">
      <w:pPr>
        <w:pStyle w:val="TA"/>
      </w:pPr>
      <w:r>
        <w:t>As needed, provide direct instruction on the mechanics of quoting directly from the text, including how to use appropriate punctuation (commas and quotation marks). Consider instructing students on the correct placement of commas and quotation marks when quoting directly from the text. Review the</w:t>
      </w:r>
      <w:r w:rsidR="00D45958">
        <w:t xml:space="preserve"> Tips for</w:t>
      </w:r>
      <w:r>
        <w:t xml:space="preserve"> Integrating Quotations Handout with students</w:t>
      </w:r>
      <w:r w:rsidR="0027278C">
        <w:t>.</w:t>
      </w:r>
    </w:p>
    <w:p w:rsidR="007F66DA" w:rsidRDefault="007F66DA" w:rsidP="007F66DA">
      <w:pPr>
        <w:pStyle w:val="TA"/>
      </w:pPr>
      <w:r>
        <w:t>Post or project the following example:</w:t>
      </w:r>
    </w:p>
    <w:p w:rsidR="00B652D1" w:rsidRPr="00340919" w:rsidRDefault="00340919" w:rsidP="007F66DA">
      <w:pPr>
        <w:pStyle w:val="TA"/>
      </w:pPr>
      <w:r>
        <w:rPr>
          <w:i/>
        </w:rPr>
        <w:t xml:space="preserve">They </w:t>
      </w:r>
      <w:r w:rsidR="00B652D1">
        <w:rPr>
          <w:i/>
        </w:rPr>
        <w:t xml:space="preserve">were </w:t>
      </w:r>
      <w:r w:rsidR="00741787">
        <w:rPr>
          <w:i/>
        </w:rPr>
        <w:t>outsiders who were</w:t>
      </w:r>
      <w:r w:rsidR="00B652D1">
        <w:rPr>
          <w:i/>
        </w:rPr>
        <w:t xml:space="preserve"> threatened by farmers and the elements.</w:t>
      </w:r>
    </w:p>
    <w:p w:rsidR="007F66DA" w:rsidRDefault="007F66DA" w:rsidP="007F66DA">
      <w:pPr>
        <w:pStyle w:val="Q"/>
      </w:pPr>
      <w:r>
        <w:t>What is the same about this example in comparison to the first two examples?</w:t>
      </w:r>
    </w:p>
    <w:p w:rsidR="007F66DA" w:rsidRDefault="007F66DA" w:rsidP="007F66DA">
      <w:pPr>
        <w:pStyle w:val="SR"/>
      </w:pPr>
      <w:r>
        <w:t>This example is about the same part of the text as the first two examples.</w:t>
      </w:r>
    </w:p>
    <w:p w:rsidR="007F66DA" w:rsidRDefault="007F66DA" w:rsidP="007F66DA">
      <w:pPr>
        <w:pStyle w:val="Q"/>
      </w:pPr>
      <w:r>
        <w:t>What is different about this example in comparison to the first two examples?</w:t>
      </w:r>
    </w:p>
    <w:p w:rsidR="007F66DA" w:rsidRDefault="007F66DA" w:rsidP="007F66DA">
      <w:pPr>
        <w:pStyle w:val="SR"/>
      </w:pPr>
      <w:r>
        <w:t>Student responses should include:</w:t>
      </w:r>
    </w:p>
    <w:p w:rsidR="007F66DA" w:rsidRDefault="007F66DA" w:rsidP="007F66DA">
      <w:pPr>
        <w:pStyle w:val="SASRBullet"/>
      </w:pPr>
      <w:r>
        <w:t>This example uses no quotation marks.</w:t>
      </w:r>
    </w:p>
    <w:p w:rsidR="007F66DA" w:rsidRDefault="007F66DA" w:rsidP="007F66DA">
      <w:pPr>
        <w:pStyle w:val="SASRBullet"/>
      </w:pPr>
      <w:r>
        <w:t>This example uses different words from the first two examples.</w:t>
      </w:r>
    </w:p>
    <w:p w:rsidR="007F66DA" w:rsidRDefault="007F66DA" w:rsidP="007F66DA">
      <w:pPr>
        <w:pStyle w:val="TA"/>
      </w:pPr>
      <w:r>
        <w:t xml:space="preserve">Explain to students that this example demonstrates how to </w:t>
      </w:r>
      <w:r>
        <w:rPr>
          <w:i/>
        </w:rPr>
        <w:t>paraphrase</w:t>
      </w:r>
      <w:r>
        <w:t xml:space="preserve">, which means </w:t>
      </w:r>
      <w:r w:rsidR="0027278C">
        <w:t>“</w:t>
      </w:r>
      <w:r>
        <w:t>to rephrase or restate the text in one’s own words without changing the meaning of the text.</w:t>
      </w:r>
      <w:r w:rsidR="0027278C">
        <w:t>”</w:t>
      </w:r>
      <w:r>
        <w:t xml:space="preserve"> Remind students that when paraphrasing the text, they should not use direct quotes from the text</w:t>
      </w:r>
      <w:r w:rsidR="0027278C">
        <w:t>.</w:t>
      </w:r>
    </w:p>
    <w:p w:rsidR="007F66DA" w:rsidRDefault="007F66DA" w:rsidP="007F66DA">
      <w:pPr>
        <w:pStyle w:val="TA"/>
      </w:pPr>
      <w:r>
        <w:t>Instruct students to practice using direct quotes and paraphrasing as they read and discuss the text, as well as in their Quick Write responses.</w:t>
      </w:r>
    </w:p>
    <w:p w:rsidR="00E44A65" w:rsidRDefault="00E44A65" w:rsidP="007F66DA">
      <w:pPr>
        <w:pStyle w:val="LearningSequenceHeader"/>
      </w:pPr>
      <w:r w:rsidRPr="00E44A65">
        <w:t xml:space="preserve">Activity </w:t>
      </w:r>
      <w:r w:rsidR="00F65B99">
        <w:t>6</w:t>
      </w:r>
      <w:r w:rsidRPr="00E44A65">
        <w:t xml:space="preserve">: </w:t>
      </w:r>
      <w:r>
        <w:t>Quick Write</w:t>
      </w:r>
      <w:r w:rsidRPr="00E44A65">
        <w:tab/>
      </w:r>
      <w:r w:rsidR="008742FE">
        <w:t>1</w:t>
      </w:r>
      <w:r w:rsidR="00F97BAB">
        <w:t>0</w:t>
      </w:r>
      <w:r w:rsidRPr="00E44A65">
        <w:t>%</w:t>
      </w:r>
    </w:p>
    <w:p w:rsidR="002E4583" w:rsidRDefault="002E4583" w:rsidP="002E4583">
      <w:pPr>
        <w:pStyle w:val="TA"/>
      </w:pPr>
      <w:r>
        <w:lastRenderedPageBreak/>
        <w:t>Instruct students to respond briefly in writing to the following prompt</w:t>
      </w:r>
      <w:r w:rsidR="009D3C61">
        <w:t xml:space="preserve">, using paraphrase and </w:t>
      </w:r>
      <w:r w:rsidR="007F66DA">
        <w:t xml:space="preserve">direct </w:t>
      </w:r>
      <w:r w:rsidR="009D3C61">
        <w:t>quotation to cite textual evidence</w:t>
      </w:r>
      <w:r>
        <w:t>:</w:t>
      </w:r>
    </w:p>
    <w:p w:rsidR="002E4583" w:rsidRPr="008441B0" w:rsidRDefault="002E4583" w:rsidP="002E4583">
      <w:pPr>
        <w:pStyle w:val="Q"/>
      </w:pPr>
      <w:r>
        <w:t>How does Russell develop the pack</w:t>
      </w:r>
      <w:r w:rsidR="007F47CC">
        <w:t xml:space="preserve"> as a character</w:t>
      </w:r>
      <w:r>
        <w:t>?</w:t>
      </w:r>
    </w:p>
    <w:p w:rsidR="002E4583" w:rsidRDefault="002E4583" w:rsidP="002E4583">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rsidR="002E4583" w:rsidRDefault="002E4583" w:rsidP="002E4583">
      <w:pPr>
        <w:pStyle w:val="SA"/>
        <w:numPr>
          <w:ilvl w:val="0"/>
          <w:numId w:val="8"/>
        </w:numPr>
      </w:pPr>
      <w:r>
        <w:t>Students listen and read the Quick Write prompt.</w:t>
      </w:r>
    </w:p>
    <w:p w:rsidR="002E4583" w:rsidRDefault="002E4583" w:rsidP="002E4583">
      <w:pPr>
        <w:pStyle w:val="IN"/>
      </w:pPr>
      <w:r>
        <w:t>Display the prompt for students to see, or provide the prompt in hard copy.</w:t>
      </w:r>
    </w:p>
    <w:p w:rsidR="002E4583" w:rsidRDefault="002E4583" w:rsidP="002E4583">
      <w:pPr>
        <w:pStyle w:val="TA"/>
      </w:pPr>
      <w:r>
        <w:t xml:space="preserve">Transition </w:t>
      </w:r>
      <w:r w:rsidR="00DC7FD4">
        <w:t>to the independent Quick Write.</w:t>
      </w:r>
    </w:p>
    <w:p w:rsidR="002E4583" w:rsidRDefault="002E4583" w:rsidP="002E4583">
      <w:pPr>
        <w:pStyle w:val="SA"/>
        <w:numPr>
          <w:ilvl w:val="0"/>
          <w:numId w:val="8"/>
        </w:numPr>
      </w:pPr>
      <w:r>
        <w:t>Students independently answer the promp</w:t>
      </w:r>
      <w:r w:rsidR="00DC7FD4">
        <w:t>t using evidence from the text.</w:t>
      </w:r>
    </w:p>
    <w:p w:rsidR="002E4583" w:rsidRPr="00790BCC" w:rsidRDefault="002E4583" w:rsidP="002E4583">
      <w:pPr>
        <w:pStyle w:val="SR"/>
      </w:pPr>
      <w:r>
        <w:t>See the High Performance Response at the beginning of this lesson.</w:t>
      </w:r>
    </w:p>
    <w:p w:rsidR="00790BCC" w:rsidRPr="00790BCC" w:rsidRDefault="00790BCC" w:rsidP="00CE16E6">
      <w:pPr>
        <w:pStyle w:val="LearningSequenceHeader"/>
        <w:keepNext/>
      </w:pPr>
      <w:r w:rsidRPr="00790BCC">
        <w:t xml:space="preserve">Activity </w:t>
      </w:r>
      <w:r w:rsidR="00F65B99">
        <w:t>7</w:t>
      </w:r>
      <w:r w:rsidRPr="00790BCC">
        <w:t>: Closing</w:t>
      </w:r>
      <w:r w:rsidRPr="00790BCC">
        <w:tab/>
        <w:t>5%</w:t>
      </w:r>
    </w:p>
    <w:p w:rsidR="00204AD6" w:rsidRDefault="00E44A65" w:rsidP="007017EB">
      <w:pPr>
        <w:pStyle w:val="TA"/>
      </w:pPr>
      <w:r w:rsidRPr="00E44A65">
        <w:t xml:space="preserve">For homework, </w:t>
      </w:r>
      <w:r w:rsidR="0013229A">
        <w:t>students</w:t>
      </w:r>
      <w:r w:rsidR="005D6E8B">
        <w:t xml:space="preserve"> read</w:t>
      </w:r>
      <w:r w:rsidR="000421B5">
        <w:t xml:space="preserve"> p</w:t>
      </w:r>
      <w:r w:rsidR="00F97BAB">
        <w:t>age</w:t>
      </w:r>
      <w:r w:rsidR="00590715">
        <w:t>s</w:t>
      </w:r>
      <w:r w:rsidR="000421B5">
        <w:t xml:space="preserve"> 227</w:t>
      </w:r>
      <w:r w:rsidR="00590715">
        <w:t>–</w:t>
      </w:r>
      <w:r w:rsidR="000421B5">
        <w:t>230 (from “That first after</w:t>
      </w:r>
      <w:r w:rsidR="00874EEA">
        <w:t>noon, the nuns gave us free rei</w:t>
      </w:r>
      <w:r w:rsidR="000421B5">
        <w:t>n” to “It all felt like a sly, human taunt”)</w:t>
      </w:r>
      <w:r w:rsidR="006F03D8">
        <w:t>, boxing any unfamiliar words and conducting brief sea</w:t>
      </w:r>
      <w:r w:rsidR="00DC7FD4">
        <w:t>rches into the words’ meanings.</w:t>
      </w:r>
    </w:p>
    <w:p w:rsidR="00E44A65" w:rsidRDefault="00204AD6" w:rsidP="007017EB">
      <w:pPr>
        <w:pStyle w:val="TA"/>
      </w:pPr>
      <w:r>
        <w:t>Also for homework, s</w:t>
      </w:r>
      <w:r w:rsidR="006F03D8">
        <w:t>tudents</w:t>
      </w:r>
      <w:r>
        <w:t xml:space="preserve"> should continue </w:t>
      </w:r>
      <w:r w:rsidR="00E44A65" w:rsidRPr="00E44A65">
        <w:t xml:space="preserve">to read their </w:t>
      </w:r>
      <w:r w:rsidR="00F531A8">
        <w:t>AIR</w:t>
      </w:r>
      <w:r w:rsidR="00E44A65">
        <w:t xml:space="preserve"> text</w:t>
      </w:r>
      <w:r w:rsidR="002E4583">
        <w:t xml:space="preserve"> </w:t>
      </w:r>
      <w:r w:rsidR="0013229A">
        <w:t xml:space="preserve">through the lens of focus standard </w:t>
      </w:r>
      <w:r w:rsidR="002E4583">
        <w:t>RL.9-10.1</w:t>
      </w:r>
      <w:r w:rsidR="006765BF">
        <w:t xml:space="preserve"> or RI.9-10.1</w:t>
      </w:r>
      <w:r w:rsidR="00590715">
        <w:t>,</w:t>
      </w:r>
      <w:r w:rsidR="002E4583">
        <w:t xml:space="preserve"> </w:t>
      </w:r>
      <w:r w:rsidR="0085648F">
        <w:t xml:space="preserve">and prepare for a </w:t>
      </w:r>
      <w:r w:rsidR="004F66FC">
        <w:t>3–5 minute</w:t>
      </w:r>
      <w:r w:rsidR="0085648F" w:rsidRPr="005E1855">
        <w:t xml:space="preserve"> discussion of their text based on that standard</w:t>
      </w:r>
      <w:r w:rsidR="002E4583">
        <w:t>.</w:t>
      </w:r>
    </w:p>
    <w:p w:rsidR="00E44A65" w:rsidRDefault="00DC7FD4" w:rsidP="00E44A65">
      <w:pPr>
        <w:pStyle w:val="SA"/>
      </w:pPr>
      <w:r>
        <w:t>Students listen.</w:t>
      </w:r>
    </w:p>
    <w:p w:rsidR="00790BCC" w:rsidRPr="00790BCC" w:rsidRDefault="00790BCC" w:rsidP="007017EB">
      <w:pPr>
        <w:pStyle w:val="Heading1"/>
      </w:pPr>
      <w:r w:rsidRPr="00790BCC">
        <w:t>Homework</w:t>
      </w:r>
    </w:p>
    <w:p w:rsidR="00E5521A" w:rsidRDefault="00590715" w:rsidP="00790BCC">
      <w:r>
        <w:t>Read</w:t>
      </w:r>
      <w:r w:rsidR="000421B5">
        <w:t xml:space="preserve"> p</w:t>
      </w:r>
      <w:r w:rsidR="00F97BAB">
        <w:t>age</w:t>
      </w:r>
      <w:r>
        <w:t>s</w:t>
      </w:r>
      <w:r w:rsidR="005D6E8B">
        <w:t xml:space="preserve"> 227–</w:t>
      </w:r>
      <w:r w:rsidR="000421B5">
        <w:t>230 (from “That first after</w:t>
      </w:r>
      <w:r w:rsidR="00874EEA">
        <w:t>noon, the nuns gave us free rei</w:t>
      </w:r>
      <w:r w:rsidR="000421B5">
        <w:t>n” to “It all felt like a sly, human taunt”)</w:t>
      </w:r>
      <w:r>
        <w:t xml:space="preserve"> to preview tomorrow’s reading</w:t>
      </w:r>
      <w:r w:rsidR="006F03D8">
        <w:t xml:space="preserve">. </w:t>
      </w:r>
      <w:r w:rsidR="00E5521A">
        <w:t>Box any unfamiliar words and look up their definitions. Choose the definition that makes the most sense in the context, and write a brief definition above or near the word in the text.</w:t>
      </w:r>
    </w:p>
    <w:p w:rsidR="00790BCC" w:rsidRPr="00790BCC" w:rsidRDefault="00204AD6" w:rsidP="00790BCC">
      <w:r>
        <w:t>Continue</w:t>
      </w:r>
      <w:r w:rsidR="00A01666">
        <w:t xml:space="preserve"> to</w:t>
      </w:r>
      <w:r w:rsidR="00073AE5">
        <w:t xml:space="preserve"> </w:t>
      </w:r>
      <w:r w:rsidR="002E4583">
        <w:t xml:space="preserve">read your </w:t>
      </w:r>
      <w:r w:rsidR="005D6E8B">
        <w:t xml:space="preserve">Accountable Independent Reading </w:t>
      </w:r>
      <w:r w:rsidR="0013229A">
        <w:t>through the lens of focus standard</w:t>
      </w:r>
      <w:r w:rsidR="002E4583">
        <w:t xml:space="preserve"> RL.9-10.1</w:t>
      </w:r>
      <w:r w:rsidR="006765BF">
        <w:t xml:space="preserve"> or RI.9-10.1</w:t>
      </w:r>
      <w:r w:rsidR="002E4583">
        <w:t xml:space="preserve"> </w:t>
      </w:r>
      <w:r w:rsidR="0085648F">
        <w:t xml:space="preserve">and prepare for a </w:t>
      </w:r>
      <w:r w:rsidR="004F66FC">
        <w:t>3–5 minute</w:t>
      </w:r>
      <w:r w:rsidR="0085648F">
        <w:t xml:space="preserve"> discussion of your text based on that standard</w:t>
      </w:r>
      <w:r w:rsidR="002E4583">
        <w:t>.</w:t>
      </w:r>
    </w:p>
    <w:p w:rsidR="00517621" w:rsidRPr="00790BCC" w:rsidRDefault="00DC7FD4" w:rsidP="009524B6">
      <w:pPr>
        <w:pStyle w:val="ToolHeader"/>
      </w:pPr>
      <w:r>
        <w:br w:type="page"/>
      </w:r>
      <w:r w:rsidR="00517621">
        <w:lastRenderedPageBreak/>
        <w:t>Annotation Markings Bookmark</w:t>
      </w:r>
    </w:p>
    <w:p w:rsidR="00517621" w:rsidRPr="00790BCC" w:rsidRDefault="00517621" w:rsidP="00517621">
      <w:pPr>
        <w:spacing w:after="0"/>
        <w:rPr>
          <w:sz w:val="10"/>
        </w:rPr>
      </w:pPr>
    </w:p>
    <w:tbl>
      <w:tblPr>
        <w:tblW w:w="95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0"/>
        <w:gridCol w:w="2390"/>
      </w:tblGrid>
      <w:tr w:rsidR="00517621" w:rsidRPr="008B71D1" w:rsidTr="004E785E">
        <w:tc>
          <w:tcPr>
            <w:tcW w:w="2394" w:type="dxa"/>
            <w:shd w:val="clear" w:color="auto" w:fill="D9D9D9"/>
          </w:tcPr>
          <w:p w:rsidR="00517621" w:rsidRPr="004E785E" w:rsidRDefault="00517621" w:rsidP="00435C0E">
            <w:pPr>
              <w:pStyle w:val="ToolTableText"/>
              <w:rPr>
                <w:b/>
              </w:rPr>
            </w:pPr>
            <w:r w:rsidRPr="004E785E">
              <w:rPr>
                <w:b/>
              </w:rPr>
              <w:t>Annotation Markings Bookmark</w:t>
            </w:r>
          </w:p>
        </w:tc>
        <w:tc>
          <w:tcPr>
            <w:tcW w:w="2394" w:type="dxa"/>
            <w:shd w:val="clear" w:color="auto" w:fill="D9D9D9"/>
          </w:tcPr>
          <w:p w:rsidR="00517621" w:rsidRPr="004E785E" w:rsidRDefault="00517621" w:rsidP="00435C0E">
            <w:pPr>
              <w:pStyle w:val="ToolTableText"/>
              <w:rPr>
                <w:b/>
              </w:rPr>
            </w:pPr>
            <w:r w:rsidRPr="004E785E">
              <w:rPr>
                <w:b/>
              </w:rPr>
              <w:t>Annotation Markings Bookmark</w:t>
            </w:r>
          </w:p>
        </w:tc>
        <w:tc>
          <w:tcPr>
            <w:tcW w:w="2390" w:type="dxa"/>
            <w:shd w:val="clear" w:color="auto" w:fill="D9D9D9"/>
          </w:tcPr>
          <w:p w:rsidR="00517621" w:rsidRPr="004E785E" w:rsidRDefault="00517621" w:rsidP="00435C0E">
            <w:pPr>
              <w:pStyle w:val="ToolTableText"/>
              <w:rPr>
                <w:b/>
              </w:rPr>
            </w:pPr>
            <w:r w:rsidRPr="004E785E">
              <w:rPr>
                <w:b/>
              </w:rPr>
              <w:t>Annotation Markings Bookmark</w:t>
            </w:r>
          </w:p>
        </w:tc>
        <w:tc>
          <w:tcPr>
            <w:tcW w:w="2390" w:type="dxa"/>
            <w:shd w:val="clear" w:color="auto" w:fill="D9D9D9"/>
          </w:tcPr>
          <w:p w:rsidR="00517621" w:rsidRPr="004E785E" w:rsidRDefault="00517621" w:rsidP="00435C0E">
            <w:pPr>
              <w:pStyle w:val="ToolTableText"/>
              <w:rPr>
                <w:b/>
              </w:rPr>
            </w:pPr>
            <w:r w:rsidRPr="004E785E">
              <w:rPr>
                <w:b/>
              </w:rPr>
              <w:t>Annotation Markings Bookmark</w:t>
            </w:r>
          </w:p>
        </w:tc>
      </w:tr>
      <w:tr w:rsidR="00517621" w:rsidRPr="008B71D1" w:rsidTr="004E785E">
        <w:tc>
          <w:tcPr>
            <w:tcW w:w="2394" w:type="dxa"/>
            <w:shd w:val="clear" w:color="auto" w:fill="auto"/>
          </w:tcPr>
          <w:p w:rsidR="00517621" w:rsidRPr="008B71D1" w:rsidRDefault="00517621" w:rsidP="00435C0E">
            <w:pPr>
              <w:pStyle w:val="ToolTableText"/>
            </w:pPr>
            <w:r w:rsidRPr="008B71D1">
              <w:t>Box unfamiliar words.</w:t>
            </w:r>
          </w:p>
          <w:p w:rsidR="00517621" w:rsidRPr="008B71D1" w:rsidRDefault="00517621" w:rsidP="00435C0E">
            <w:pPr>
              <w:pStyle w:val="ToolTableText"/>
            </w:pPr>
            <w:r w:rsidRPr="008B71D1">
              <w:t>Star (*) important or repeating ideas.</w:t>
            </w:r>
          </w:p>
          <w:p w:rsidR="00517621" w:rsidRPr="008B71D1" w:rsidRDefault="00517621" w:rsidP="00435C0E">
            <w:pPr>
              <w:pStyle w:val="ToolTableText"/>
            </w:pPr>
            <w:r w:rsidRPr="008B71D1">
              <w:t>Put a question mark (?) next to a section you’re questioning or confused about.</w:t>
            </w:r>
          </w:p>
          <w:p w:rsidR="00517621" w:rsidRPr="008B71D1" w:rsidRDefault="00517621" w:rsidP="00435C0E">
            <w:pPr>
              <w:pStyle w:val="ToolTableText"/>
            </w:pPr>
            <w:r w:rsidRPr="008B71D1">
              <w:t>Use an exclamation point (!) for connections between ideas or ideas that strike you or surprise you in some way.</w:t>
            </w:r>
          </w:p>
          <w:p w:rsidR="00517621" w:rsidRPr="008B71D1" w:rsidRDefault="00517621" w:rsidP="00E27693">
            <w:pPr>
              <w:pStyle w:val="ToolTableText"/>
            </w:pPr>
            <w:r w:rsidRPr="008B71D1">
              <w:t xml:space="preserve">Remember to write notes in the margin as you read to record your ideas </w:t>
            </w:r>
            <w:r w:rsidR="00CC3976" w:rsidRPr="008B71D1">
              <w:t xml:space="preserve">and </w:t>
            </w:r>
            <w:r w:rsidRPr="008B71D1">
              <w:t>thoughts.</w:t>
            </w:r>
          </w:p>
          <w:p w:rsidR="00517621" w:rsidRPr="008B71D1" w:rsidRDefault="00517621" w:rsidP="004E785E">
            <w:pPr>
              <w:pStyle w:val="TableText"/>
              <w:pBdr>
                <w:top w:val="single" w:sz="12" w:space="1" w:color="auto"/>
                <w:bottom w:val="single" w:sz="12" w:space="1" w:color="auto"/>
              </w:pBdr>
            </w:pPr>
          </w:p>
          <w:p w:rsidR="00517621" w:rsidRPr="008B71D1" w:rsidRDefault="00517621" w:rsidP="004E785E">
            <w:pPr>
              <w:pStyle w:val="TableText"/>
              <w:pBdr>
                <w:bottom w:val="single" w:sz="12" w:space="1" w:color="auto"/>
                <w:between w:val="single" w:sz="12" w:space="1" w:color="auto"/>
              </w:pBdr>
            </w:pPr>
          </w:p>
          <w:p w:rsidR="00517621" w:rsidRPr="008B71D1" w:rsidRDefault="00517621" w:rsidP="004E785E">
            <w:pPr>
              <w:pStyle w:val="TableText"/>
              <w:pBdr>
                <w:bottom w:val="single" w:sz="12" w:space="1" w:color="auto"/>
                <w:between w:val="single" w:sz="12" w:space="1" w:color="auto"/>
              </w:pBdr>
            </w:pPr>
          </w:p>
          <w:p w:rsidR="005D6E8B" w:rsidRPr="008B71D1" w:rsidRDefault="005D6E8B" w:rsidP="004E785E">
            <w:pPr>
              <w:pStyle w:val="TableText"/>
              <w:pBdr>
                <w:bottom w:val="single" w:sz="12" w:space="1" w:color="auto"/>
                <w:between w:val="single" w:sz="12" w:space="1" w:color="auto"/>
              </w:pBdr>
            </w:pPr>
          </w:p>
          <w:p w:rsidR="005D6E8B" w:rsidRPr="008B71D1" w:rsidRDefault="005D6E8B" w:rsidP="004E785E">
            <w:pPr>
              <w:pStyle w:val="TableText"/>
              <w:pBdr>
                <w:bottom w:val="single" w:sz="12" w:space="1" w:color="auto"/>
                <w:between w:val="single" w:sz="12" w:space="1" w:color="auto"/>
              </w:pBdr>
            </w:pPr>
          </w:p>
          <w:p w:rsidR="00517621" w:rsidRPr="008B71D1" w:rsidRDefault="00517621" w:rsidP="00435C0E">
            <w:pPr>
              <w:pStyle w:val="TableText"/>
            </w:pPr>
          </w:p>
        </w:tc>
        <w:tc>
          <w:tcPr>
            <w:tcW w:w="2394" w:type="dxa"/>
            <w:shd w:val="clear" w:color="auto" w:fill="auto"/>
          </w:tcPr>
          <w:p w:rsidR="00517621" w:rsidRPr="008B71D1" w:rsidRDefault="00517621" w:rsidP="00435C0E">
            <w:pPr>
              <w:pStyle w:val="ToolTableText"/>
            </w:pPr>
            <w:r w:rsidRPr="008B71D1">
              <w:t>Box unfamiliar words.</w:t>
            </w:r>
          </w:p>
          <w:p w:rsidR="00517621" w:rsidRPr="008B71D1" w:rsidRDefault="00517621" w:rsidP="00435C0E">
            <w:pPr>
              <w:pStyle w:val="ToolTableText"/>
            </w:pPr>
            <w:r w:rsidRPr="008B71D1">
              <w:t>Star (*) important or repeating ideas.</w:t>
            </w:r>
          </w:p>
          <w:p w:rsidR="00517621" w:rsidRPr="008B71D1" w:rsidRDefault="00517621" w:rsidP="00435C0E">
            <w:pPr>
              <w:pStyle w:val="ToolTableText"/>
            </w:pPr>
            <w:r w:rsidRPr="008B71D1">
              <w:t>Put a question mark (?) next to a section you’re questioning or confused about.</w:t>
            </w:r>
          </w:p>
          <w:p w:rsidR="00517621" w:rsidRPr="008B71D1" w:rsidRDefault="00517621" w:rsidP="00435C0E">
            <w:pPr>
              <w:pStyle w:val="ToolTableText"/>
            </w:pPr>
            <w:r w:rsidRPr="008B71D1">
              <w:t>Use an exclamation point (!) for connections between ideas or ideas that strike you or surprise you in some way.</w:t>
            </w:r>
          </w:p>
          <w:p w:rsidR="00517621" w:rsidRPr="008B71D1" w:rsidRDefault="00517621" w:rsidP="00435C0E">
            <w:pPr>
              <w:pStyle w:val="ToolTableText"/>
            </w:pPr>
            <w:r w:rsidRPr="008B71D1">
              <w:t xml:space="preserve">Remember to write notes in the margin as you read to record your ideas </w:t>
            </w:r>
            <w:r w:rsidR="00CC3976" w:rsidRPr="008B71D1">
              <w:t xml:space="preserve">and </w:t>
            </w:r>
            <w:r w:rsidRPr="008B71D1">
              <w:t>thoughts.</w:t>
            </w:r>
          </w:p>
          <w:p w:rsidR="00517621" w:rsidRPr="008B71D1" w:rsidRDefault="00517621" w:rsidP="004E785E">
            <w:pPr>
              <w:pStyle w:val="TableText"/>
              <w:pBdr>
                <w:top w:val="single" w:sz="12" w:space="1" w:color="auto"/>
                <w:bottom w:val="single" w:sz="12" w:space="1" w:color="auto"/>
              </w:pBdr>
            </w:pPr>
          </w:p>
          <w:p w:rsidR="00517621" w:rsidRPr="008B71D1" w:rsidRDefault="00517621" w:rsidP="004E785E">
            <w:pPr>
              <w:pStyle w:val="TableText"/>
              <w:pBdr>
                <w:bottom w:val="single" w:sz="12" w:space="1" w:color="auto"/>
                <w:between w:val="single" w:sz="12" w:space="1" w:color="auto"/>
              </w:pBdr>
            </w:pPr>
          </w:p>
          <w:p w:rsidR="00517621" w:rsidRPr="008B71D1" w:rsidRDefault="00517621" w:rsidP="004E785E">
            <w:pPr>
              <w:pStyle w:val="TableText"/>
              <w:pBdr>
                <w:bottom w:val="single" w:sz="12" w:space="1" w:color="auto"/>
                <w:between w:val="single" w:sz="12" w:space="1" w:color="auto"/>
              </w:pBdr>
            </w:pPr>
          </w:p>
          <w:p w:rsidR="005D6E8B" w:rsidRPr="008B71D1" w:rsidRDefault="005D6E8B" w:rsidP="004E785E">
            <w:pPr>
              <w:pStyle w:val="TableText"/>
              <w:pBdr>
                <w:bottom w:val="single" w:sz="12" w:space="1" w:color="auto"/>
                <w:between w:val="single" w:sz="12" w:space="1" w:color="auto"/>
              </w:pBdr>
            </w:pPr>
          </w:p>
          <w:p w:rsidR="005D6E8B" w:rsidRPr="008B71D1" w:rsidRDefault="005D6E8B" w:rsidP="004E785E">
            <w:pPr>
              <w:pStyle w:val="TableText"/>
              <w:pBdr>
                <w:bottom w:val="single" w:sz="12" w:space="1" w:color="auto"/>
                <w:between w:val="single" w:sz="12" w:space="1" w:color="auto"/>
              </w:pBdr>
            </w:pPr>
          </w:p>
          <w:p w:rsidR="00517621" w:rsidRPr="008B71D1" w:rsidRDefault="00517621" w:rsidP="00435C0E">
            <w:pPr>
              <w:pStyle w:val="ToolTableText"/>
            </w:pPr>
          </w:p>
        </w:tc>
        <w:tc>
          <w:tcPr>
            <w:tcW w:w="2390" w:type="dxa"/>
            <w:shd w:val="clear" w:color="auto" w:fill="auto"/>
          </w:tcPr>
          <w:p w:rsidR="00517621" w:rsidRPr="008B71D1" w:rsidRDefault="00517621" w:rsidP="00435C0E">
            <w:pPr>
              <w:pStyle w:val="ToolTableText"/>
            </w:pPr>
            <w:r w:rsidRPr="008B71D1">
              <w:t>Box unfamiliar words.</w:t>
            </w:r>
          </w:p>
          <w:p w:rsidR="00517621" w:rsidRPr="008B71D1" w:rsidRDefault="00517621" w:rsidP="00435C0E">
            <w:pPr>
              <w:pStyle w:val="ToolTableText"/>
            </w:pPr>
            <w:r w:rsidRPr="008B71D1">
              <w:t>Star (*) important or repeating ideas.</w:t>
            </w:r>
          </w:p>
          <w:p w:rsidR="00517621" w:rsidRPr="008B71D1" w:rsidRDefault="00517621" w:rsidP="00435C0E">
            <w:pPr>
              <w:pStyle w:val="ToolTableText"/>
            </w:pPr>
            <w:r w:rsidRPr="008B71D1">
              <w:t>Put a question mark (?) next to a section you’re questioning or confused about.</w:t>
            </w:r>
          </w:p>
          <w:p w:rsidR="00517621" w:rsidRPr="008B71D1" w:rsidRDefault="00517621" w:rsidP="00435C0E">
            <w:pPr>
              <w:pStyle w:val="ToolTableText"/>
            </w:pPr>
            <w:r w:rsidRPr="008B71D1">
              <w:t>Use an exclamation point (!) for connections between ideas or ideas that strike you or surprise you in some way.</w:t>
            </w:r>
          </w:p>
          <w:p w:rsidR="00517621" w:rsidRPr="008B71D1" w:rsidRDefault="00517621" w:rsidP="00435C0E">
            <w:pPr>
              <w:pStyle w:val="ToolTableText"/>
            </w:pPr>
            <w:r w:rsidRPr="008B71D1">
              <w:t xml:space="preserve">Remember to write notes in the margin as you read to record your ideas </w:t>
            </w:r>
            <w:r w:rsidR="00CC3976" w:rsidRPr="008B71D1">
              <w:t xml:space="preserve">and </w:t>
            </w:r>
            <w:r w:rsidRPr="008B71D1">
              <w:t>thoughts.</w:t>
            </w:r>
          </w:p>
          <w:p w:rsidR="00517621" w:rsidRPr="008B71D1" w:rsidRDefault="00517621" w:rsidP="004E785E">
            <w:pPr>
              <w:pStyle w:val="TableText"/>
              <w:pBdr>
                <w:top w:val="single" w:sz="12" w:space="1" w:color="auto"/>
                <w:bottom w:val="single" w:sz="12" w:space="1" w:color="auto"/>
              </w:pBdr>
            </w:pPr>
          </w:p>
          <w:p w:rsidR="00517621" w:rsidRPr="008B71D1" w:rsidRDefault="00517621" w:rsidP="004E785E">
            <w:pPr>
              <w:pStyle w:val="TableText"/>
              <w:pBdr>
                <w:bottom w:val="single" w:sz="12" w:space="1" w:color="auto"/>
                <w:between w:val="single" w:sz="12" w:space="1" w:color="auto"/>
              </w:pBdr>
            </w:pPr>
          </w:p>
          <w:p w:rsidR="00517621" w:rsidRPr="008B71D1" w:rsidRDefault="00517621" w:rsidP="004E785E">
            <w:pPr>
              <w:pStyle w:val="TableText"/>
              <w:pBdr>
                <w:bottom w:val="single" w:sz="12" w:space="1" w:color="auto"/>
                <w:between w:val="single" w:sz="12" w:space="1" w:color="auto"/>
              </w:pBdr>
            </w:pPr>
          </w:p>
          <w:p w:rsidR="005D6E8B" w:rsidRPr="008B71D1" w:rsidRDefault="005D6E8B" w:rsidP="004E785E">
            <w:pPr>
              <w:pStyle w:val="TableText"/>
              <w:pBdr>
                <w:bottom w:val="single" w:sz="12" w:space="1" w:color="auto"/>
                <w:between w:val="single" w:sz="12" w:space="1" w:color="auto"/>
              </w:pBdr>
            </w:pPr>
          </w:p>
          <w:p w:rsidR="005D6E8B" w:rsidRPr="008B71D1" w:rsidRDefault="005D6E8B" w:rsidP="004E785E">
            <w:pPr>
              <w:pStyle w:val="TableText"/>
              <w:pBdr>
                <w:bottom w:val="single" w:sz="12" w:space="1" w:color="auto"/>
                <w:between w:val="single" w:sz="12" w:space="1" w:color="auto"/>
              </w:pBdr>
            </w:pPr>
          </w:p>
          <w:p w:rsidR="00517621" w:rsidRPr="008B71D1" w:rsidRDefault="00517621" w:rsidP="00435C0E">
            <w:pPr>
              <w:pStyle w:val="ToolTableText"/>
            </w:pPr>
          </w:p>
        </w:tc>
        <w:tc>
          <w:tcPr>
            <w:tcW w:w="2390" w:type="dxa"/>
            <w:shd w:val="clear" w:color="auto" w:fill="auto"/>
          </w:tcPr>
          <w:p w:rsidR="00517621" w:rsidRPr="008B71D1" w:rsidRDefault="00517621" w:rsidP="00435C0E">
            <w:pPr>
              <w:pStyle w:val="ToolTableText"/>
            </w:pPr>
            <w:r w:rsidRPr="008B71D1">
              <w:t>Box unfamiliar words.</w:t>
            </w:r>
          </w:p>
          <w:p w:rsidR="00517621" w:rsidRPr="008B71D1" w:rsidRDefault="00517621" w:rsidP="00435C0E">
            <w:pPr>
              <w:pStyle w:val="ToolTableText"/>
            </w:pPr>
            <w:r w:rsidRPr="008B71D1">
              <w:t>Star (*) important or repeating ideas.</w:t>
            </w:r>
          </w:p>
          <w:p w:rsidR="00517621" w:rsidRPr="008B71D1" w:rsidRDefault="00517621" w:rsidP="00435C0E">
            <w:pPr>
              <w:pStyle w:val="ToolTableText"/>
            </w:pPr>
            <w:r w:rsidRPr="008B71D1">
              <w:t>Put a question mark (?) next to a section you’re questioning or confused about.</w:t>
            </w:r>
          </w:p>
          <w:p w:rsidR="00517621" w:rsidRPr="008B71D1" w:rsidRDefault="00517621" w:rsidP="00435C0E">
            <w:pPr>
              <w:pStyle w:val="ToolTableText"/>
            </w:pPr>
            <w:r w:rsidRPr="008B71D1">
              <w:t>Use an exclamation point (!) for connections between ideas or ideas that strike you or surprise you in some way.</w:t>
            </w:r>
          </w:p>
          <w:p w:rsidR="00517621" w:rsidRPr="008B71D1" w:rsidRDefault="00517621" w:rsidP="00435C0E">
            <w:pPr>
              <w:pStyle w:val="ToolTableText"/>
            </w:pPr>
            <w:r w:rsidRPr="008B71D1">
              <w:t xml:space="preserve">Remember to write notes in the margin as you read to record your ideas </w:t>
            </w:r>
            <w:r w:rsidR="00CC3976" w:rsidRPr="008B71D1">
              <w:t xml:space="preserve">and </w:t>
            </w:r>
            <w:r w:rsidRPr="008B71D1">
              <w:t>thoughts.</w:t>
            </w:r>
          </w:p>
          <w:p w:rsidR="00517621" w:rsidRPr="008B71D1" w:rsidRDefault="00517621" w:rsidP="004E785E">
            <w:pPr>
              <w:pStyle w:val="TableText"/>
              <w:pBdr>
                <w:top w:val="single" w:sz="12" w:space="1" w:color="auto"/>
                <w:bottom w:val="single" w:sz="12" w:space="1" w:color="auto"/>
              </w:pBdr>
            </w:pPr>
          </w:p>
          <w:p w:rsidR="00517621" w:rsidRPr="008B71D1" w:rsidRDefault="00517621" w:rsidP="004E785E">
            <w:pPr>
              <w:pStyle w:val="TableText"/>
              <w:pBdr>
                <w:bottom w:val="single" w:sz="12" w:space="1" w:color="auto"/>
                <w:between w:val="single" w:sz="12" w:space="1" w:color="auto"/>
              </w:pBdr>
            </w:pPr>
          </w:p>
          <w:p w:rsidR="00517621" w:rsidRPr="008B71D1" w:rsidRDefault="00517621" w:rsidP="004E785E">
            <w:pPr>
              <w:pStyle w:val="TableText"/>
              <w:pBdr>
                <w:bottom w:val="single" w:sz="12" w:space="1" w:color="auto"/>
                <w:between w:val="single" w:sz="12" w:space="1" w:color="auto"/>
              </w:pBdr>
            </w:pPr>
          </w:p>
          <w:p w:rsidR="005D6E8B" w:rsidRPr="008B71D1" w:rsidRDefault="005D6E8B" w:rsidP="004E785E">
            <w:pPr>
              <w:pStyle w:val="TableText"/>
              <w:pBdr>
                <w:bottom w:val="single" w:sz="12" w:space="1" w:color="auto"/>
                <w:between w:val="single" w:sz="12" w:space="1" w:color="auto"/>
              </w:pBdr>
            </w:pPr>
          </w:p>
          <w:p w:rsidR="005D6E8B" w:rsidRPr="008B71D1" w:rsidRDefault="005D6E8B" w:rsidP="004E785E">
            <w:pPr>
              <w:pStyle w:val="TableText"/>
              <w:pBdr>
                <w:bottom w:val="single" w:sz="12" w:space="1" w:color="auto"/>
                <w:between w:val="single" w:sz="12" w:space="1" w:color="auto"/>
              </w:pBdr>
            </w:pPr>
          </w:p>
          <w:p w:rsidR="00517621" w:rsidRPr="008B71D1" w:rsidRDefault="00517621" w:rsidP="00435C0E">
            <w:pPr>
              <w:pStyle w:val="ToolTableText"/>
            </w:pPr>
          </w:p>
        </w:tc>
      </w:tr>
    </w:tbl>
    <w:p w:rsidR="00377F1A" w:rsidRPr="00790BCC" w:rsidRDefault="00DC7FD4" w:rsidP="009524B6">
      <w:pPr>
        <w:pStyle w:val="ToolHeader"/>
      </w:pPr>
      <w:r>
        <w:br w:type="page"/>
      </w:r>
      <w:r w:rsidR="00377F1A">
        <w:lastRenderedPageBreak/>
        <w:t xml:space="preserve">Model Character </w:t>
      </w:r>
      <w:r w:rsidR="009E5F6A">
        <w:t>Tracking</w:t>
      </w:r>
      <w:r w:rsidR="00377F1A">
        <w:t xml:space="preserve"> Tool</w:t>
      </w: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142"/>
        <w:gridCol w:w="732"/>
        <w:gridCol w:w="2650"/>
        <w:gridCol w:w="711"/>
        <w:gridCol w:w="1477"/>
      </w:tblGrid>
      <w:tr w:rsidR="00377F1A" w:rsidRPr="008B71D1" w:rsidTr="004E785E">
        <w:trPr>
          <w:trHeight w:val="557"/>
        </w:trPr>
        <w:tc>
          <w:tcPr>
            <w:tcW w:w="821" w:type="dxa"/>
            <w:shd w:val="clear" w:color="auto" w:fill="D9D9D9"/>
            <w:vAlign w:val="center"/>
          </w:tcPr>
          <w:p w:rsidR="00377F1A" w:rsidRPr="004E785E" w:rsidRDefault="00377F1A" w:rsidP="00435C0E">
            <w:pPr>
              <w:pStyle w:val="TableText"/>
              <w:rPr>
                <w:b/>
              </w:rPr>
            </w:pPr>
            <w:r w:rsidRPr="004E785E">
              <w:rPr>
                <w:b/>
              </w:rPr>
              <w:t>Name:</w:t>
            </w:r>
          </w:p>
        </w:tc>
        <w:tc>
          <w:tcPr>
            <w:tcW w:w="3142" w:type="dxa"/>
            <w:shd w:val="clear" w:color="auto" w:fill="auto"/>
            <w:vAlign w:val="center"/>
          </w:tcPr>
          <w:p w:rsidR="00377F1A" w:rsidRPr="004E785E" w:rsidRDefault="00377F1A" w:rsidP="00435C0E">
            <w:pPr>
              <w:pStyle w:val="TableText"/>
              <w:rPr>
                <w:b/>
              </w:rPr>
            </w:pPr>
          </w:p>
        </w:tc>
        <w:tc>
          <w:tcPr>
            <w:tcW w:w="732" w:type="dxa"/>
            <w:shd w:val="clear" w:color="auto" w:fill="D9D9D9"/>
            <w:vAlign w:val="center"/>
          </w:tcPr>
          <w:p w:rsidR="00377F1A" w:rsidRPr="004E785E" w:rsidRDefault="00377F1A" w:rsidP="00435C0E">
            <w:pPr>
              <w:pStyle w:val="TableText"/>
              <w:rPr>
                <w:b/>
              </w:rPr>
            </w:pPr>
            <w:r w:rsidRPr="004E785E">
              <w:rPr>
                <w:b/>
              </w:rPr>
              <w:t>Class:</w:t>
            </w:r>
          </w:p>
        </w:tc>
        <w:tc>
          <w:tcPr>
            <w:tcW w:w="2650" w:type="dxa"/>
            <w:shd w:val="clear" w:color="auto" w:fill="auto"/>
            <w:vAlign w:val="center"/>
          </w:tcPr>
          <w:p w:rsidR="00377F1A" w:rsidRPr="004E785E" w:rsidRDefault="00377F1A" w:rsidP="00435C0E">
            <w:pPr>
              <w:pStyle w:val="TableText"/>
              <w:rPr>
                <w:b/>
              </w:rPr>
            </w:pPr>
          </w:p>
        </w:tc>
        <w:tc>
          <w:tcPr>
            <w:tcW w:w="711" w:type="dxa"/>
            <w:shd w:val="clear" w:color="auto" w:fill="D9D9D9"/>
            <w:vAlign w:val="center"/>
          </w:tcPr>
          <w:p w:rsidR="00377F1A" w:rsidRPr="004E785E" w:rsidRDefault="00377F1A" w:rsidP="00435C0E">
            <w:pPr>
              <w:pStyle w:val="TableText"/>
              <w:rPr>
                <w:b/>
              </w:rPr>
            </w:pPr>
            <w:r w:rsidRPr="004E785E">
              <w:rPr>
                <w:b/>
              </w:rPr>
              <w:t>Date:</w:t>
            </w:r>
          </w:p>
        </w:tc>
        <w:tc>
          <w:tcPr>
            <w:tcW w:w="1477" w:type="dxa"/>
            <w:shd w:val="clear" w:color="auto" w:fill="auto"/>
            <w:vAlign w:val="center"/>
          </w:tcPr>
          <w:p w:rsidR="00377F1A" w:rsidRPr="004E785E" w:rsidRDefault="00377F1A" w:rsidP="00435C0E">
            <w:pPr>
              <w:pStyle w:val="TableText"/>
              <w:rPr>
                <w:b/>
              </w:rPr>
            </w:pPr>
          </w:p>
        </w:tc>
      </w:tr>
    </w:tbl>
    <w:p w:rsidR="00377F1A" w:rsidRDefault="00377F1A" w:rsidP="00377F1A">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8B71D1" w:rsidRPr="005654F1" w:rsidTr="004E785E">
        <w:trPr>
          <w:trHeight w:val="557"/>
        </w:trPr>
        <w:tc>
          <w:tcPr>
            <w:tcW w:w="9533" w:type="dxa"/>
            <w:shd w:val="clear" w:color="auto" w:fill="D9D9D9"/>
            <w:vAlign w:val="center"/>
          </w:tcPr>
          <w:p w:rsidR="008B71D1" w:rsidRPr="004E785E" w:rsidRDefault="008B71D1" w:rsidP="00703915">
            <w:pPr>
              <w:pStyle w:val="TableText"/>
              <w:rPr>
                <w:b/>
              </w:rPr>
            </w:pPr>
            <w:r w:rsidRPr="004E785E">
              <w:rPr>
                <w:b/>
              </w:rPr>
              <w:t xml:space="preserve">Directions: </w:t>
            </w:r>
            <w:r w:rsidR="005654F1" w:rsidRPr="005654F1">
              <w:t>Use this tool to keep track of character development throughout the module. Trace character development in the texts by noting how the author introduces and develops characters. Cite textual evidence to support your work.</w:t>
            </w:r>
          </w:p>
        </w:tc>
      </w:tr>
    </w:tbl>
    <w:p w:rsidR="008B71D1" w:rsidRDefault="008B71D1" w:rsidP="00377F1A">
      <w:pPr>
        <w:spacing w:after="0"/>
        <w:rPr>
          <w:sz w:val="10"/>
        </w:rPr>
      </w:pPr>
    </w:p>
    <w:tbl>
      <w:tblPr>
        <w:tblW w:w="95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78"/>
      </w:tblGrid>
      <w:tr w:rsidR="00292398" w:rsidTr="004E785E">
        <w:trPr>
          <w:trHeight w:val="557"/>
        </w:trPr>
        <w:tc>
          <w:tcPr>
            <w:tcW w:w="778" w:type="dxa"/>
            <w:shd w:val="clear" w:color="auto" w:fill="D9D9D9"/>
            <w:vAlign w:val="center"/>
          </w:tcPr>
          <w:p w:rsidR="00292398" w:rsidRPr="00317D7B" w:rsidRDefault="00292398" w:rsidP="00703915">
            <w:pPr>
              <w:pStyle w:val="ToolTableText"/>
              <w:rPr>
                <w:b/>
                <w:bCs/>
              </w:rPr>
            </w:pPr>
            <w:r w:rsidRPr="00317D7B">
              <w:rPr>
                <w:b/>
                <w:bCs/>
              </w:rPr>
              <w:t>Text:</w:t>
            </w:r>
          </w:p>
        </w:tc>
        <w:tc>
          <w:tcPr>
            <w:tcW w:w="8778" w:type="dxa"/>
            <w:vAlign w:val="center"/>
          </w:tcPr>
          <w:p w:rsidR="00292398" w:rsidRPr="004E785E" w:rsidRDefault="004E785E" w:rsidP="00703915">
            <w:pPr>
              <w:pStyle w:val="ToolTableText"/>
              <w:rPr>
                <w:bCs/>
              </w:rPr>
            </w:pPr>
            <w:r>
              <w:rPr>
                <w:bCs/>
              </w:rPr>
              <w:t>“St. Lucy’s Home for Girls Raised by Wolves”</w:t>
            </w:r>
            <w:r w:rsidR="009524B6">
              <w:rPr>
                <w:bCs/>
              </w:rPr>
              <w:t xml:space="preserve"> by Karen Russell</w:t>
            </w:r>
          </w:p>
        </w:tc>
      </w:tr>
    </w:tbl>
    <w:p w:rsidR="00292398" w:rsidRPr="00790BCC" w:rsidRDefault="00292398" w:rsidP="00377F1A">
      <w:pPr>
        <w:spacing w:after="0"/>
        <w:rPr>
          <w:sz w:val="10"/>
        </w:rPr>
      </w:pPr>
    </w:p>
    <w:tbl>
      <w:tblPr>
        <w:tblW w:w="955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678"/>
        <w:gridCol w:w="6750"/>
      </w:tblGrid>
      <w:tr w:rsidR="00377F1A" w:rsidRPr="004F66FC" w:rsidTr="004E785E">
        <w:trPr>
          <w:trHeight w:val="402"/>
        </w:trPr>
        <w:tc>
          <w:tcPr>
            <w:tcW w:w="1130" w:type="dxa"/>
            <w:tcBorders>
              <w:bottom w:val="single" w:sz="4" w:space="0" w:color="auto"/>
            </w:tcBorders>
            <w:shd w:val="clear" w:color="auto" w:fill="D9D9D9"/>
          </w:tcPr>
          <w:p w:rsidR="00377F1A" w:rsidRPr="004E785E" w:rsidRDefault="00377F1A" w:rsidP="00435C0E">
            <w:pPr>
              <w:pStyle w:val="ToolTableText"/>
              <w:rPr>
                <w:b/>
              </w:rPr>
            </w:pPr>
            <w:r w:rsidRPr="004E785E">
              <w:rPr>
                <w:b/>
              </w:rPr>
              <w:t>Character</w:t>
            </w:r>
          </w:p>
        </w:tc>
        <w:tc>
          <w:tcPr>
            <w:tcW w:w="1678" w:type="dxa"/>
            <w:tcBorders>
              <w:bottom w:val="single" w:sz="4" w:space="0" w:color="auto"/>
            </w:tcBorders>
            <w:shd w:val="clear" w:color="auto" w:fill="D9D9D9"/>
          </w:tcPr>
          <w:p w:rsidR="00377F1A" w:rsidRPr="004E785E" w:rsidRDefault="00377F1A" w:rsidP="00435C0E">
            <w:pPr>
              <w:pStyle w:val="ToolTableText"/>
              <w:rPr>
                <w:b/>
              </w:rPr>
            </w:pPr>
            <w:r w:rsidRPr="004E785E">
              <w:rPr>
                <w:b/>
              </w:rPr>
              <w:t>Trait</w:t>
            </w:r>
          </w:p>
        </w:tc>
        <w:tc>
          <w:tcPr>
            <w:tcW w:w="6750" w:type="dxa"/>
            <w:tcBorders>
              <w:bottom w:val="single" w:sz="4" w:space="0" w:color="auto"/>
            </w:tcBorders>
            <w:shd w:val="clear" w:color="auto" w:fill="D9D9D9"/>
          </w:tcPr>
          <w:p w:rsidR="00377F1A" w:rsidRPr="004E785E" w:rsidRDefault="00377F1A" w:rsidP="00435C0E">
            <w:pPr>
              <w:pStyle w:val="ToolTableText"/>
              <w:rPr>
                <w:b/>
              </w:rPr>
            </w:pPr>
            <w:r w:rsidRPr="004E785E">
              <w:rPr>
                <w:b/>
              </w:rPr>
              <w:t>Evidence</w:t>
            </w:r>
          </w:p>
        </w:tc>
      </w:tr>
      <w:tr w:rsidR="00377F1A" w:rsidRPr="004F66FC" w:rsidTr="004E785E">
        <w:trPr>
          <w:trHeight w:val="2249"/>
        </w:trPr>
        <w:tc>
          <w:tcPr>
            <w:tcW w:w="1130" w:type="dxa"/>
            <w:tcBorders>
              <w:bottom w:val="nil"/>
            </w:tcBorders>
            <w:shd w:val="clear" w:color="auto" w:fill="auto"/>
          </w:tcPr>
          <w:p w:rsidR="00377F1A" w:rsidRPr="004F66FC" w:rsidRDefault="00377F1A" w:rsidP="00435C0E">
            <w:pPr>
              <w:pStyle w:val="ToolTableText"/>
            </w:pPr>
            <w:r w:rsidRPr="004F66FC">
              <w:t>The Pack</w:t>
            </w:r>
          </w:p>
        </w:tc>
        <w:tc>
          <w:tcPr>
            <w:tcW w:w="1678" w:type="dxa"/>
            <w:tcBorders>
              <w:bottom w:val="nil"/>
            </w:tcBorders>
            <w:shd w:val="clear" w:color="auto" w:fill="auto"/>
          </w:tcPr>
          <w:p w:rsidR="00377F1A" w:rsidRPr="004F66FC" w:rsidRDefault="00377F1A" w:rsidP="00435C0E">
            <w:pPr>
              <w:pStyle w:val="ToolTableText"/>
            </w:pPr>
            <w:r w:rsidRPr="004F66FC">
              <w:t>Uncivilized</w:t>
            </w:r>
          </w:p>
        </w:tc>
        <w:tc>
          <w:tcPr>
            <w:tcW w:w="6750" w:type="dxa"/>
            <w:tcBorders>
              <w:bottom w:val="nil"/>
            </w:tcBorders>
            <w:shd w:val="clear" w:color="auto" w:fill="auto"/>
          </w:tcPr>
          <w:p w:rsidR="00377F1A" w:rsidRPr="004F66FC" w:rsidRDefault="00377F1A" w:rsidP="004F66FC">
            <w:pPr>
              <w:pStyle w:val="ToolTableText"/>
            </w:pPr>
            <w:r w:rsidRPr="004F66FC">
              <w:t xml:space="preserve">As compared to the “fat” and “languid” girls from Copacabana with “silky” pelts, who eat </w:t>
            </w:r>
            <w:r w:rsidR="00A4284F" w:rsidRPr="004F66FC">
              <w:t>“</w:t>
            </w:r>
            <w:r w:rsidRPr="004F66FC">
              <w:t xml:space="preserve">guava right out of your hand” (p. 226), the “hirsute” and “sinewy” (p. 226) pack is much </w:t>
            </w:r>
            <w:r w:rsidR="009E5F6A" w:rsidRPr="004F66FC">
              <w:t xml:space="preserve">less </w:t>
            </w:r>
            <w:r w:rsidRPr="004F66FC">
              <w:t>civilized.</w:t>
            </w:r>
          </w:p>
          <w:p w:rsidR="009E5F6A" w:rsidRPr="004F66FC" w:rsidRDefault="005D6E8B" w:rsidP="004F66FC">
            <w:pPr>
              <w:pStyle w:val="ToolTableText"/>
            </w:pPr>
            <w:r w:rsidRPr="004F66FC">
              <w:t>The members of the pack “[jump</w:t>
            </w:r>
            <w:r w:rsidR="009E5F6A" w:rsidRPr="004F66FC">
              <w:t>] from bunk to bunk</w:t>
            </w:r>
            <w:r w:rsidR="00A82049" w:rsidRPr="004F66FC">
              <w:t>,</w:t>
            </w:r>
            <w:r w:rsidR="009E5F6A" w:rsidRPr="004F66FC">
              <w:t xml:space="preserve">” </w:t>
            </w:r>
            <w:r w:rsidR="00A82049" w:rsidRPr="004F66FC">
              <w:t>“</w:t>
            </w:r>
            <w:r w:rsidRPr="004F66FC">
              <w:t>[</w:t>
            </w:r>
            <w:r w:rsidR="009E5F6A" w:rsidRPr="004F66FC">
              <w:t>smash</w:t>
            </w:r>
            <w:r w:rsidR="00A82049" w:rsidRPr="004F66FC">
              <w:t>]</w:t>
            </w:r>
            <w:r w:rsidR="009E5F6A" w:rsidRPr="004F66FC">
              <w:t xml:space="preserve"> lightbulbs, spr</w:t>
            </w:r>
            <w:r w:rsidRPr="004F66FC">
              <w:t>ay “exuberant yellow streams” of</w:t>
            </w:r>
            <w:r w:rsidR="009E5F6A" w:rsidRPr="004F66FC">
              <w:t xml:space="preserve"> urine on the bunks, and “buckl[e] in kinetic laughter” (p. 225) with each other.</w:t>
            </w:r>
          </w:p>
        </w:tc>
      </w:tr>
      <w:tr w:rsidR="00377F1A" w:rsidRPr="004F66FC" w:rsidTr="004E785E">
        <w:trPr>
          <w:trHeight w:val="1080"/>
        </w:trPr>
        <w:tc>
          <w:tcPr>
            <w:tcW w:w="1130" w:type="dxa"/>
            <w:tcBorders>
              <w:top w:val="nil"/>
              <w:bottom w:val="nil"/>
            </w:tcBorders>
            <w:shd w:val="clear" w:color="auto" w:fill="auto"/>
          </w:tcPr>
          <w:p w:rsidR="00377F1A" w:rsidRPr="004F66FC" w:rsidRDefault="00377F1A" w:rsidP="00435C0E">
            <w:pPr>
              <w:pStyle w:val="ToolTableText"/>
            </w:pPr>
          </w:p>
        </w:tc>
        <w:tc>
          <w:tcPr>
            <w:tcW w:w="1678" w:type="dxa"/>
            <w:tcBorders>
              <w:top w:val="nil"/>
              <w:bottom w:val="nil"/>
            </w:tcBorders>
            <w:shd w:val="clear" w:color="auto" w:fill="auto"/>
          </w:tcPr>
          <w:p w:rsidR="00377F1A" w:rsidRPr="004F66FC" w:rsidRDefault="00377F1A" w:rsidP="00435C0E">
            <w:pPr>
              <w:pStyle w:val="ToolTableText"/>
            </w:pPr>
            <w:r w:rsidRPr="004F66FC">
              <w:t>Afraid, aggressive</w:t>
            </w:r>
          </w:p>
        </w:tc>
        <w:tc>
          <w:tcPr>
            <w:tcW w:w="6750" w:type="dxa"/>
            <w:tcBorders>
              <w:top w:val="nil"/>
              <w:bottom w:val="nil"/>
            </w:tcBorders>
            <w:shd w:val="clear" w:color="auto" w:fill="auto"/>
          </w:tcPr>
          <w:p w:rsidR="009E5F6A" w:rsidRPr="004E785E" w:rsidRDefault="00377F1A" w:rsidP="004F66FC">
            <w:pPr>
              <w:pStyle w:val="ToolTableText"/>
              <w:rPr>
                <w:b/>
              </w:rPr>
            </w:pPr>
            <w:r w:rsidRPr="004F66FC">
              <w:t>The pack bares</w:t>
            </w:r>
            <w:r w:rsidRPr="004E785E">
              <w:rPr>
                <w:b/>
              </w:rPr>
              <w:t xml:space="preserve"> </w:t>
            </w:r>
            <w:r w:rsidRPr="004F66FC">
              <w:t>“row after row of tiny, wood-rotted teeth” (p. 226) at the nuns.</w:t>
            </w:r>
          </w:p>
        </w:tc>
      </w:tr>
      <w:tr w:rsidR="00377F1A" w:rsidRPr="004F66FC" w:rsidTr="004E785E">
        <w:trPr>
          <w:trHeight w:val="1440"/>
        </w:trPr>
        <w:tc>
          <w:tcPr>
            <w:tcW w:w="1130" w:type="dxa"/>
            <w:tcBorders>
              <w:top w:val="nil"/>
              <w:bottom w:val="nil"/>
            </w:tcBorders>
            <w:shd w:val="clear" w:color="auto" w:fill="auto"/>
          </w:tcPr>
          <w:p w:rsidR="00377F1A" w:rsidRPr="004F66FC" w:rsidRDefault="00377F1A" w:rsidP="00435C0E">
            <w:pPr>
              <w:pStyle w:val="ToolTableText"/>
            </w:pPr>
          </w:p>
        </w:tc>
        <w:tc>
          <w:tcPr>
            <w:tcW w:w="1678" w:type="dxa"/>
            <w:tcBorders>
              <w:top w:val="nil"/>
              <w:bottom w:val="nil"/>
            </w:tcBorders>
            <w:shd w:val="clear" w:color="auto" w:fill="auto"/>
          </w:tcPr>
          <w:p w:rsidR="00377F1A" w:rsidRPr="004F66FC" w:rsidRDefault="00377F1A" w:rsidP="00435C0E">
            <w:pPr>
              <w:pStyle w:val="ToolTableText"/>
            </w:pPr>
            <w:r w:rsidRPr="004F66FC">
              <w:t>Human</w:t>
            </w:r>
          </w:p>
        </w:tc>
        <w:tc>
          <w:tcPr>
            <w:tcW w:w="6750" w:type="dxa"/>
            <w:tcBorders>
              <w:top w:val="nil"/>
              <w:bottom w:val="nil"/>
            </w:tcBorders>
            <w:shd w:val="clear" w:color="auto" w:fill="auto"/>
          </w:tcPr>
          <w:p w:rsidR="00377F1A" w:rsidRPr="004F66FC" w:rsidRDefault="00377F1A" w:rsidP="004F66FC">
            <w:pPr>
              <w:pStyle w:val="ToolTableText"/>
            </w:pPr>
            <w:r w:rsidRPr="004F66FC">
              <w:t>Even though their “mothers and fathers were werewolves” (p</w:t>
            </w:r>
            <w:r w:rsidR="00CC3976" w:rsidRPr="004F66FC">
              <w:t>. 2</w:t>
            </w:r>
            <w:r w:rsidRPr="004F66FC">
              <w:t>27), the pack is human because their parents’ “condition skips a generation” (p</w:t>
            </w:r>
            <w:r w:rsidR="00CC3976" w:rsidRPr="004F66FC">
              <w:t>. 2</w:t>
            </w:r>
            <w:r w:rsidRPr="004F66FC">
              <w:t>27).</w:t>
            </w:r>
          </w:p>
        </w:tc>
      </w:tr>
      <w:tr w:rsidR="00377F1A" w:rsidRPr="004F66FC" w:rsidTr="004E785E">
        <w:trPr>
          <w:trHeight w:val="1610"/>
        </w:trPr>
        <w:tc>
          <w:tcPr>
            <w:tcW w:w="1130" w:type="dxa"/>
            <w:tcBorders>
              <w:top w:val="nil"/>
            </w:tcBorders>
            <w:shd w:val="clear" w:color="auto" w:fill="auto"/>
          </w:tcPr>
          <w:p w:rsidR="00377F1A" w:rsidRPr="004F66FC" w:rsidRDefault="00377F1A" w:rsidP="00435C0E">
            <w:pPr>
              <w:pStyle w:val="ToolTableText"/>
            </w:pPr>
          </w:p>
        </w:tc>
        <w:tc>
          <w:tcPr>
            <w:tcW w:w="1678" w:type="dxa"/>
            <w:tcBorders>
              <w:top w:val="nil"/>
            </w:tcBorders>
            <w:shd w:val="clear" w:color="auto" w:fill="auto"/>
          </w:tcPr>
          <w:p w:rsidR="00377F1A" w:rsidRPr="004F66FC" w:rsidRDefault="009D3C61" w:rsidP="009D3C61">
            <w:pPr>
              <w:pStyle w:val="ToolTableText"/>
            </w:pPr>
            <w:r w:rsidRPr="004F66FC">
              <w:t>Outsider status</w:t>
            </w:r>
          </w:p>
        </w:tc>
        <w:tc>
          <w:tcPr>
            <w:tcW w:w="6750" w:type="dxa"/>
            <w:tcBorders>
              <w:top w:val="nil"/>
            </w:tcBorders>
            <w:shd w:val="clear" w:color="auto" w:fill="auto"/>
          </w:tcPr>
          <w:p w:rsidR="00377F1A" w:rsidRPr="004F66FC" w:rsidRDefault="00377F1A" w:rsidP="004F66FC">
            <w:pPr>
              <w:pStyle w:val="ToolTableText"/>
            </w:pPr>
            <w:r w:rsidRPr="004F66FC">
              <w:t>The pack leads an “outsider’s existence” with their parents because of their relationship wi</w:t>
            </w:r>
            <w:r w:rsidR="005D6E8B" w:rsidRPr="004F66FC">
              <w:t>th the farmers</w:t>
            </w:r>
            <w:r w:rsidR="009D3C61" w:rsidRPr="004F66FC">
              <w:t xml:space="preserve">, who resent them for “eating their silled fruit pies and terrorizing the heifers” (p. 227). At the same </w:t>
            </w:r>
            <w:r w:rsidR="00AC4A54" w:rsidRPr="004F66FC">
              <w:t>t</w:t>
            </w:r>
            <w:r w:rsidR="009D3C61" w:rsidRPr="004F66FC">
              <w:t>ime, the pack “</w:t>
            </w:r>
            <w:r w:rsidR="00AC4A54" w:rsidRPr="004F66FC">
              <w:t>[</w:t>
            </w:r>
            <w:r w:rsidR="009D3C61" w:rsidRPr="004F66FC">
              <w:t>c</w:t>
            </w:r>
            <w:r w:rsidR="00AC4A54" w:rsidRPr="004F66FC">
              <w:t>an</w:t>
            </w:r>
            <w:r w:rsidR="009D3C61" w:rsidRPr="004F66FC">
              <w:t>’t</w:t>
            </w:r>
            <w:r w:rsidR="00AC4A54" w:rsidRPr="004F66FC">
              <w:t>]</w:t>
            </w:r>
            <w:r w:rsidR="009D3C61" w:rsidRPr="004F66FC">
              <w:t xml:space="preserve"> keep up with the purebred wolves</w:t>
            </w:r>
            <w:r w:rsidR="00AC4A54" w:rsidRPr="004F66FC">
              <w:t>,”</w:t>
            </w:r>
            <w:r w:rsidR="009D6E6B" w:rsidRPr="004F66FC">
              <w:t xml:space="preserve"> </w:t>
            </w:r>
            <w:r w:rsidR="00AC4A54" w:rsidRPr="004F66FC">
              <w:t>whom their parents ostracize “by having sometimes-thumbs, and regrets, and human children” (p.</w:t>
            </w:r>
            <w:r w:rsidR="00DE0AB0" w:rsidRPr="004F66FC">
              <w:t xml:space="preserve"> </w:t>
            </w:r>
            <w:r w:rsidR="00AC4A54" w:rsidRPr="004F66FC">
              <w:t>227). The forest becomes a “green purgatory” for the pack (p. 227).</w:t>
            </w:r>
          </w:p>
        </w:tc>
      </w:tr>
    </w:tbl>
    <w:p w:rsidR="004F66FC" w:rsidRDefault="004F66FC" w:rsidP="007C097B">
      <w:pPr>
        <w:pStyle w:val="ToolHeader"/>
        <w:rPr>
          <w:sz w:val="10"/>
        </w:rPr>
      </w:pPr>
    </w:p>
    <w:p w:rsidR="004F66FC" w:rsidRPr="005C3A53" w:rsidRDefault="004F66FC" w:rsidP="009524B6">
      <w:pPr>
        <w:pStyle w:val="ToolHeader"/>
      </w:pPr>
      <w:r>
        <w:rPr>
          <w:sz w:val="10"/>
        </w:rPr>
        <w:br w:type="page"/>
      </w:r>
      <w:r w:rsidRPr="005C3A53">
        <w:lastRenderedPageBreak/>
        <w:t>Tips for Integrating Quotations</w:t>
      </w:r>
      <w:r>
        <w:t xml:space="preserve"> </w:t>
      </w:r>
      <w:r w:rsidRPr="005C3A53">
        <w:t>Handout</w:t>
      </w:r>
    </w:p>
    <w:p w:rsidR="004F66FC" w:rsidRPr="001846AC" w:rsidRDefault="004F66FC" w:rsidP="004F66FC">
      <w:pPr>
        <w:rPr>
          <w:b/>
        </w:rPr>
      </w:pPr>
      <w:r w:rsidRPr="001846AC">
        <w:rPr>
          <w:b/>
        </w:rPr>
        <w:t>Step 1:</w:t>
      </w:r>
    </w:p>
    <w:p w:rsidR="004F66FC" w:rsidRPr="005C3A53" w:rsidRDefault="004F66FC" w:rsidP="004F66FC">
      <w:pPr>
        <w:pStyle w:val="BulletedList"/>
        <w:spacing w:before="0"/>
        <w:rPr>
          <w:rFonts w:ascii="Times New Roman" w:hAnsi="Times New Roman"/>
          <w:sz w:val="24"/>
          <w:szCs w:val="24"/>
        </w:rPr>
      </w:pPr>
      <w:r w:rsidRPr="005C3A53">
        <w:t>Select a quotation you would like to integrate into your piece.</w:t>
      </w:r>
    </w:p>
    <w:p w:rsidR="004F66FC" w:rsidRPr="001846AC" w:rsidRDefault="004F66FC" w:rsidP="004F66FC">
      <w:pPr>
        <w:pStyle w:val="SASRBullet"/>
        <w:spacing w:after="60"/>
        <w:rPr>
          <w:rFonts w:ascii="Times New Roman" w:hAnsi="Times New Roman"/>
          <w:i/>
          <w:sz w:val="24"/>
          <w:szCs w:val="24"/>
        </w:rPr>
      </w:pPr>
      <w:r w:rsidRPr="005C3A53">
        <w:t xml:space="preserve">Sample: </w:t>
      </w:r>
      <w:r w:rsidRPr="003969E8">
        <w:t>“</w:t>
      </w:r>
      <w:r>
        <w:t>We went knuckling along the wooden floor on the calloused pads of our fists, baring row after row of tiny, wood-rotted teeth.” (p. 226)</w:t>
      </w:r>
    </w:p>
    <w:p w:rsidR="004F66FC" w:rsidRPr="001846AC" w:rsidRDefault="004F66FC" w:rsidP="004F66FC">
      <w:pPr>
        <w:rPr>
          <w:b/>
        </w:rPr>
      </w:pPr>
      <w:r w:rsidRPr="001846AC">
        <w:rPr>
          <w:b/>
        </w:rPr>
        <w:t>Step 2:</w:t>
      </w:r>
    </w:p>
    <w:p w:rsidR="004F66FC" w:rsidRPr="005C3A53" w:rsidRDefault="004F66FC" w:rsidP="004F66FC">
      <w:pPr>
        <w:pStyle w:val="BulletedList"/>
        <w:spacing w:before="0"/>
        <w:rPr>
          <w:rFonts w:ascii="Times New Roman" w:hAnsi="Times New Roman"/>
          <w:sz w:val="24"/>
          <w:szCs w:val="24"/>
        </w:rPr>
      </w:pPr>
      <w:r w:rsidRPr="005C3A53">
        <w:t>Select a word, or several words, from that quotation that carry significant ideas.</w:t>
      </w:r>
    </w:p>
    <w:p w:rsidR="004F66FC" w:rsidRPr="005C3A53" w:rsidRDefault="004F66FC" w:rsidP="004F66FC">
      <w:pPr>
        <w:pStyle w:val="SASRBullet"/>
        <w:spacing w:after="60"/>
        <w:rPr>
          <w:rFonts w:ascii="Times New Roman" w:hAnsi="Times New Roman"/>
          <w:sz w:val="24"/>
          <w:szCs w:val="24"/>
        </w:rPr>
      </w:pPr>
      <w:r w:rsidRPr="005C3A53">
        <w:t xml:space="preserve">Sample: </w:t>
      </w:r>
      <w:r w:rsidRPr="003969E8">
        <w:t>“</w:t>
      </w:r>
      <w:r>
        <w:t>We went knuckling along the wooden floor,”</w:t>
      </w:r>
      <w:r w:rsidRPr="003969E8">
        <w:t xml:space="preserve"> “</w:t>
      </w:r>
      <w:r>
        <w:t>baring row after row of tiny, wood-rotted teeth</w:t>
      </w:r>
      <w:r w:rsidRPr="003969E8">
        <w:t>”</w:t>
      </w:r>
      <w:r>
        <w:t xml:space="preserve"> (p. 226).</w:t>
      </w:r>
    </w:p>
    <w:p w:rsidR="004F66FC" w:rsidRPr="001846AC" w:rsidRDefault="004F66FC" w:rsidP="004F66FC">
      <w:pPr>
        <w:rPr>
          <w:b/>
        </w:rPr>
      </w:pPr>
      <w:r w:rsidRPr="001846AC">
        <w:rPr>
          <w:b/>
        </w:rPr>
        <w:t xml:space="preserve">Step 3: </w:t>
      </w:r>
    </w:p>
    <w:p w:rsidR="004F66FC" w:rsidRPr="005C3A53" w:rsidRDefault="004F66FC" w:rsidP="004F66FC">
      <w:pPr>
        <w:pStyle w:val="BulletedList"/>
        <w:spacing w:before="0" w:after="120"/>
        <w:rPr>
          <w:rFonts w:ascii="Times New Roman" w:hAnsi="Times New Roman"/>
          <w:sz w:val="24"/>
          <w:szCs w:val="24"/>
        </w:rPr>
      </w:pPr>
      <w:r w:rsidRPr="005C3A53">
        <w:t>Compose a sentence that includes those words and the point you want to make. There are several ways to do this:</w:t>
      </w:r>
    </w:p>
    <w:p w:rsidR="004F66FC" w:rsidRPr="005C3A53" w:rsidRDefault="004F66FC" w:rsidP="004F66FC">
      <w:pPr>
        <w:pStyle w:val="NumberedList"/>
        <w:numPr>
          <w:ilvl w:val="0"/>
          <w:numId w:val="1"/>
        </w:numPr>
        <w:ind w:left="720"/>
      </w:pPr>
      <w:r w:rsidRPr="005C3A53">
        <w:t>Write a complete sentence and use a colon to introduce the quote.</w:t>
      </w:r>
    </w:p>
    <w:p w:rsidR="004F66FC" w:rsidRPr="00D45958" w:rsidRDefault="004F66FC" w:rsidP="004F66FC">
      <w:pPr>
        <w:pStyle w:val="NumberedList"/>
        <w:numPr>
          <w:ilvl w:val="0"/>
          <w:numId w:val="0"/>
        </w:numPr>
        <w:spacing w:after="120"/>
        <w:ind w:left="720"/>
      </w:pPr>
      <w:r w:rsidRPr="005C3A53">
        <w:t xml:space="preserve">Sample: </w:t>
      </w:r>
      <w:r w:rsidRPr="003969E8">
        <w:t xml:space="preserve">The narrator </w:t>
      </w:r>
      <w:r>
        <w:t>describes the animal-like behavior of the pack</w:t>
      </w:r>
      <w:r w:rsidRPr="003969E8">
        <w:t>: “</w:t>
      </w:r>
      <w:r>
        <w:t>We went knuckling along the wooden floor</w:t>
      </w:r>
      <w:r w:rsidRPr="003969E8">
        <w:t>”</w:t>
      </w:r>
      <w:r>
        <w:t xml:space="preserve"> (p. 226).</w:t>
      </w:r>
    </w:p>
    <w:p w:rsidR="004F66FC" w:rsidRPr="00D45958" w:rsidRDefault="004F66FC" w:rsidP="004F66FC">
      <w:pPr>
        <w:pStyle w:val="NumberedList"/>
        <w:numPr>
          <w:ilvl w:val="0"/>
          <w:numId w:val="0"/>
        </w:numPr>
        <w:spacing w:after="0"/>
        <w:ind w:left="720"/>
      </w:pPr>
    </w:p>
    <w:p w:rsidR="004F66FC" w:rsidRPr="005C3A53" w:rsidRDefault="004F66FC" w:rsidP="004F66FC">
      <w:pPr>
        <w:pStyle w:val="NumberedList"/>
        <w:numPr>
          <w:ilvl w:val="0"/>
          <w:numId w:val="1"/>
        </w:numPr>
        <w:ind w:left="720"/>
      </w:pPr>
      <w:r w:rsidRPr="005C3A53">
        <w:t xml:space="preserve">Write a statement ending in </w:t>
      </w:r>
      <w:r w:rsidRPr="005C3A53">
        <w:rPr>
          <w:i/>
        </w:rPr>
        <w:t>that</w:t>
      </w:r>
      <w:r w:rsidRPr="005C3A53">
        <w:t xml:space="preserve"> to introduce the quote.</w:t>
      </w:r>
    </w:p>
    <w:p w:rsidR="004F66FC" w:rsidRPr="009D6E6B" w:rsidRDefault="004F66FC" w:rsidP="004F66FC">
      <w:pPr>
        <w:pStyle w:val="NumberedList"/>
        <w:numPr>
          <w:ilvl w:val="0"/>
          <w:numId w:val="0"/>
        </w:numPr>
        <w:spacing w:after="120"/>
        <w:ind w:left="720"/>
      </w:pPr>
      <w:r w:rsidRPr="005C3A53">
        <w:t xml:space="preserve">Sample: </w:t>
      </w:r>
      <w:r w:rsidRPr="003969E8">
        <w:t xml:space="preserve">The narrator </w:t>
      </w:r>
      <w:r>
        <w:t>describes the pack’s aggressive behavior when she says that “[they] bar[ed] row after row of tiny, wood-rotted teeth</w:t>
      </w:r>
      <w:r w:rsidRPr="003969E8">
        <w:t>”</w:t>
      </w:r>
      <w:r>
        <w:t xml:space="preserve"> (p. 226).</w:t>
      </w:r>
    </w:p>
    <w:p w:rsidR="004F66FC" w:rsidRPr="009D6E6B" w:rsidRDefault="004F66FC" w:rsidP="004F66FC">
      <w:pPr>
        <w:pStyle w:val="NumberedList"/>
        <w:numPr>
          <w:ilvl w:val="0"/>
          <w:numId w:val="0"/>
        </w:numPr>
        <w:spacing w:after="0"/>
        <w:ind w:left="720"/>
      </w:pPr>
    </w:p>
    <w:p w:rsidR="004F66FC" w:rsidRPr="005C3A53" w:rsidRDefault="004F66FC" w:rsidP="004F66FC">
      <w:pPr>
        <w:pStyle w:val="NumberedList"/>
        <w:numPr>
          <w:ilvl w:val="0"/>
          <w:numId w:val="1"/>
        </w:numPr>
        <w:ind w:left="720"/>
      </w:pPr>
      <w:r w:rsidRPr="005C3A53">
        <w:t>Write a statement followed by a comma to introduce the quote.</w:t>
      </w:r>
    </w:p>
    <w:p w:rsidR="004F66FC" w:rsidRPr="009D6E6B" w:rsidRDefault="004F66FC" w:rsidP="004F66FC">
      <w:pPr>
        <w:pStyle w:val="NumberedList"/>
        <w:numPr>
          <w:ilvl w:val="0"/>
          <w:numId w:val="0"/>
        </w:numPr>
        <w:spacing w:after="120"/>
        <w:ind w:left="720"/>
      </w:pPr>
      <w:r w:rsidRPr="005C3A53">
        <w:t>Sample:</w:t>
      </w:r>
      <w:r>
        <w:t xml:space="preserve"> </w:t>
      </w:r>
      <w:r w:rsidRPr="003969E8">
        <w:t xml:space="preserve">The narrator </w:t>
      </w:r>
      <w:r>
        <w:t>states</w:t>
      </w:r>
      <w:r w:rsidRPr="003969E8">
        <w:t>, “</w:t>
      </w:r>
      <w:r>
        <w:t>We went knuckling along the wooden floor</w:t>
      </w:r>
      <w:r w:rsidRPr="003969E8">
        <w:t>”</w:t>
      </w:r>
      <w:r>
        <w:t xml:space="preserve"> (p. 226).</w:t>
      </w:r>
    </w:p>
    <w:p w:rsidR="004F66FC" w:rsidRPr="009D6E6B" w:rsidRDefault="004F66FC" w:rsidP="004F66FC">
      <w:pPr>
        <w:pStyle w:val="NumberedList"/>
        <w:numPr>
          <w:ilvl w:val="0"/>
          <w:numId w:val="0"/>
        </w:numPr>
        <w:spacing w:after="0"/>
        <w:ind w:left="720"/>
      </w:pPr>
    </w:p>
    <w:p w:rsidR="004F66FC" w:rsidRPr="005C3A53" w:rsidRDefault="004F66FC" w:rsidP="004F66FC">
      <w:pPr>
        <w:pStyle w:val="NumberedList"/>
        <w:numPr>
          <w:ilvl w:val="0"/>
          <w:numId w:val="1"/>
        </w:numPr>
        <w:ind w:left="720"/>
      </w:pPr>
      <w:r w:rsidRPr="005C3A53">
        <w:t>Insert short quotations into your own sentence.</w:t>
      </w:r>
    </w:p>
    <w:p w:rsidR="004F66FC" w:rsidRPr="009D6E6B" w:rsidRDefault="004F66FC" w:rsidP="004F66FC">
      <w:pPr>
        <w:pStyle w:val="NumberedList"/>
        <w:numPr>
          <w:ilvl w:val="0"/>
          <w:numId w:val="0"/>
        </w:numPr>
        <w:ind w:left="720"/>
      </w:pPr>
      <w:r>
        <w:t>Sample</w:t>
      </w:r>
      <w:r w:rsidRPr="005C3A53">
        <w:t xml:space="preserve">: </w:t>
      </w:r>
      <w:r>
        <w:t>Russell uses descriptive language when she portrays the pack’s “wood-rotted teeth” (p. 226) to emphasize the pack’s wildness.</w:t>
      </w:r>
    </w:p>
    <w:p w:rsidR="00E44A65" w:rsidRDefault="00E44A65" w:rsidP="007C097B">
      <w:pPr>
        <w:pStyle w:val="ToolHeader"/>
        <w:rPr>
          <w:sz w:val="10"/>
        </w:rPr>
      </w:pPr>
    </w:p>
    <w:sectPr w:rsidR="00E44A65" w:rsidSect="00A51EDB">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8F" w:rsidRDefault="00BF1C8F">
      <w:pPr>
        <w:spacing w:before="0" w:after="0" w:line="240" w:lineRule="auto"/>
      </w:pPr>
      <w:r>
        <w:separator/>
      </w:r>
    </w:p>
  </w:endnote>
  <w:endnote w:type="continuationSeparator" w:id="0">
    <w:p w:rsidR="00BF1C8F" w:rsidRDefault="00BF1C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15" w:rsidRDefault="00703915" w:rsidP="00A51E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03915" w:rsidRDefault="00703915" w:rsidP="00A51EDB">
    <w:pPr>
      <w:pStyle w:val="Footer"/>
    </w:pPr>
  </w:p>
  <w:p w:rsidR="00703915" w:rsidRDefault="00703915" w:rsidP="00A51EDB"/>
  <w:p w:rsidR="00703915" w:rsidRDefault="00703915" w:rsidP="00A51E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15" w:rsidRPr="00563CB8" w:rsidRDefault="0070391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03915" w:rsidTr="00A51EDB">
      <w:trPr>
        <w:trHeight w:val="705"/>
      </w:trPr>
      <w:tc>
        <w:tcPr>
          <w:tcW w:w="4609" w:type="dxa"/>
          <w:shd w:val="clear" w:color="auto" w:fill="auto"/>
          <w:vAlign w:val="center"/>
        </w:tcPr>
        <w:p w:rsidR="00703915" w:rsidRPr="002E4C92" w:rsidRDefault="00703915"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4, v2</w:t>
          </w:r>
          <w:r w:rsidRPr="002E4C92">
            <w:t xml:space="preserve"> Date:</w:t>
          </w:r>
          <w:r>
            <w:rPr>
              <w:b w:val="0"/>
            </w:rPr>
            <w:t xml:space="preserve"> 8/31</w:t>
          </w:r>
          <w:r w:rsidRPr="0039525B">
            <w:rPr>
              <w:b w:val="0"/>
            </w:rPr>
            <w:t>/</w:t>
          </w:r>
          <w:r>
            <w:rPr>
              <w:b w:val="0"/>
            </w:rPr>
            <w:t>14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703915" w:rsidRPr="0039525B" w:rsidRDefault="0070391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03915" w:rsidRPr="0039525B" w:rsidRDefault="00703915" w:rsidP="007017EB">
          <w:pPr>
            <w:pStyle w:val="FooterText"/>
            <w:rPr>
              <w:b w:val="0"/>
              <w:i/>
            </w:rPr>
          </w:pPr>
          <w:r w:rsidRPr="0039525B">
            <w:rPr>
              <w:b w:val="0"/>
              <w:i/>
              <w:sz w:val="12"/>
            </w:rPr>
            <w:t>Creative Commons Attribution-NonCommercial-ShareAlike 3.0 Unported License</w:t>
          </w:r>
        </w:p>
        <w:p w:rsidR="00703915" w:rsidRPr="002E4C92" w:rsidRDefault="00BF1C8F" w:rsidP="007017EB">
          <w:pPr>
            <w:pStyle w:val="FooterText"/>
          </w:pPr>
          <w:hyperlink r:id="rId1" w:history="1">
            <w:r w:rsidR="00703915" w:rsidRPr="004E785E">
              <w:rPr>
                <w:rStyle w:val="Hyperlink"/>
                <w:sz w:val="12"/>
                <w:szCs w:val="12"/>
              </w:rPr>
              <w:t>http://creativecommons.org/licenses/by-nc-sa/3.0/</w:t>
            </w:r>
          </w:hyperlink>
        </w:p>
      </w:tc>
      <w:tc>
        <w:tcPr>
          <w:tcW w:w="625" w:type="dxa"/>
          <w:shd w:val="clear" w:color="auto" w:fill="auto"/>
          <w:vAlign w:val="center"/>
        </w:tcPr>
        <w:p w:rsidR="00703915" w:rsidRPr="002E4C92" w:rsidRDefault="0070391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6054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703915" w:rsidRPr="002E4C92" w:rsidRDefault="0096054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rsidR="00703915" w:rsidRPr="007017EB" w:rsidRDefault="00703915"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8F" w:rsidRDefault="00BF1C8F">
      <w:pPr>
        <w:spacing w:before="0" w:after="0" w:line="240" w:lineRule="auto"/>
      </w:pPr>
      <w:r>
        <w:separator/>
      </w:r>
    </w:p>
  </w:footnote>
  <w:footnote w:type="continuationSeparator" w:id="0">
    <w:p w:rsidR="00BF1C8F" w:rsidRDefault="00BF1C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03915" w:rsidRPr="00563CB8" w:rsidTr="00A51EDB">
      <w:tc>
        <w:tcPr>
          <w:tcW w:w="3708" w:type="dxa"/>
          <w:shd w:val="clear" w:color="auto" w:fill="auto"/>
        </w:tcPr>
        <w:p w:rsidR="00703915" w:rsidRPr="00563CB8" w:rsidRDefault="0070391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03915" w:rsidRPr="00563CB8" w:rsidRDefault="00703915" w:rsidP="007017EB">
          <w:pPr>
            <w:jc w:val="center"/>
          </w:pPr>
          <w:r w:rsidRPr="00563CB8">
            <w:t>D R A F T</w:t>
          </w:r>
        </w:p>
      </w:tc>
      <w:tc>
        <w:tcPr>
          <w:tcW w:w="3438" w:type="dxa"/>
          <w:shd w:val="clear" w:color="auto" w:fill="auto"/>
        </w:tcPr>
        <w:p w:rsidR="00703915" w:rsidRPr="00E946A0" w:rsidRDefault="00703915" w:rsidP="00E44A65">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4</w:t>
          </w:r>
        </w:p>
      </w:tc>
    </w:tr>
  </w:tbl>
  <w:p w:rsidR="00703915" w:rsidRPr="007017EB" w:rsidRDefault="0070391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9A6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069E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D3CCF"/>
    <w:multiLevelType w:val="hybridMultilevel"/>
    <w:tmpl w:val="2892F506"/>
    <w:lvl w:ilvl="0" w:tplc="7FFED4D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2E6BF5"/>
    <w:multiLevelType w:val="multilevel"/>
    <w:tmpl w:val="6DC6AC90"/>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2069340"/>
    <w:lvl w:ilvl="0" w:tplc="AB905F0A">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2"/>
  </w:num>
  <w:num w:numId="5">
    <w:abstractNumId w:val="2"/>
  </w:num>
  <w:num w:numId="6">
    <w:abstractNumId w:val="14"/>
  </w:num>
  <w:num w:numId="7">
    <w:abstractNumId w:val="8"/>
    <w:lvlOverride w:ilvl="0">
      <w:startOverride w:val="1"/>
    </w:lvlOverride>
  </w:num>
  <w:num w:numId="8">
    <w:abstractNumId w:val="16"/>
  </w:num>
  <w:num w:numId="9">
    <w:abstractNumId w:val="3"/>
  </w:num>
  <w:num w:numId="10">
    <w:abstractNumId w:val="13"/>
  </w:num>
  <w:num w:numId="11">
    <w:abstractNumId w:val="17"/>
  </w:num>
  <w:num w:numId="12">
    <w:abstractNumId w:val="8"/>
  </w:num>
  <w:num w:numId="13">
    <w:abstractNumId w:val="8"/>
    <w:lvlOverride w:ilvl="0">
      <w:startOverride w:val="1"/>
    </w:lvlOverride>
  </w:num>
  <w:num w:numId="14">
    <w:abstractNumId w:val="7"/>
    <w:lvlOverride w:ilvl="0">
      <w:startOverride w:val="1"/>
    </w:lvlOverride>
  </w:num>
  <w:num w:numId="15">
    <w:abstractNumId w:val="16"/>
  </w:num>
  <w:num w:numId="16">
    <w:abstractNumId w:val="6"/>
  </w:num>
  <w:num w:numId="17">
    <w:abstractNumId w:val="1"/>
  </w:num>
  <w:num w:numId="18">
    <w:abstractNumId w:val="4"/>
  </w:num>
  <w:num w:numId="19">
    <w:abstractNumId w:val="15"/>
  </w:num>
  <w:num w:numId="20">
    <w:abstractNumId w:val="9"/>
  </w:num>
  <w:num w:numId="21">
    <w:abstractNumId w:val="0"/>
  </w:num>
  <w:num w:numId="22">
    <w:abstractNumId w:val="5"/>
  </w:num>
  <w:num w:numId="23">
    <w:abstractNumId w:val="11"/>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22D19"/>
    <w:rsid w:val="00024518"/>
    <w:rsid w:val="00026453"/>
    <w:rsid w:val="00033A8B"/>
    <w:rsid w:val="000421B5"/>
    <w:rsid w:val="0004487D"/>
    <w:rsid w:val="00073AE5"/>
    <w:rsid w:val="0008317B"/>
    <w:rsid w:val="00092C14"/>
    <w:rsid w:val="000A111F"/>
    <w:rsid w:val="000B07A9"/>
    <w:rsid w:val="000B3273"/>
    <w:rsid w:val="000B3A6F"/>
    <w:rsid w:val="000C1C8C"/>
    <w:rsid w:val="000D2FD9"/>
    <w:rsid w:val="000D3A4B"/>
    <w:rsid w:val="000D6769"/>
    <w:rsid w:val="000E036C"/>
    <w:rsid w:val="000F7B5B"/>
    <w:rsid w:val="00103E25"/>
    <w:rsid w:val="00124F6C"/>
    <w:rsid w:val="001256FC"/>
    <w:rsid w:val="0013039A"/>
    <w:rsid w:val="0013229A"/>
    <w:rsid w:val="00144B97"/>
    <w:rsid w:val="00151DEC"/>
    <w:rsid w:val="001538D6"/>
    <w:rsid w:val="00156AC1"/>
    <w:rsid w:val="00167FCC"/>
    <w:rsid w:val="00170D47"/>
    <w:rsid w:val="00172311"/>
    <w:rsid w:val="001735F1"/>
    <w:rsid w:val="00174CDC"/>
    <w:rsid w:val="001824A4"/>
    <w:rsid w:val="00183B41"/>
    <w:rsid w:val="00191707"/>
    <w:rsid w:val="00195029"/>
    <w:rsid w:val="001C5808"/>
    <w:rsid w:val="001E765C"/>
    <w:rsid w:val="00200427"/>
    <w:rsid w:val="00204AD6"/>
    <w:rsid w:val="0020690F"/>
    <w:rsid w:val="00232A61"/>
    <w:rsid w:val="00241573"/>
    <w:rsid w:val="00254F51"/>
    <w:rsid w:val="00261ABC"/>
    <w:rsid w:val="00264D53"/>
    <w:rsid w:val="002676AC"/>
    <w:rsid w:val="0027278C"/>
    <w:rsid w:val="002776A2"/>
    <w:rsid w:val="00277FED"/>
    <w:rsid w:val="00290017"/>
    <w:rsid w:val="00292398"/>
    <w:rsid w:val="00292F12"/>
    <w:rsid w:val="002930C2"/>
    <w:rsid w:val="002A0413"/>
    <w:rsid w:val="002A7D43"/>
    <w:rsid w:val="002D5D22"/>
    <w:rsid w:val="002E4583"/>
    <w:rsid w:val="002F51F5"/>
    <w:rsid w:val="002F5B51"/>
    <w:rsid w:val="00302E4B"/>
    <w:rsid w:val="003045B7"/>
    <w:rsid w:val="003059CA"/>
    <w:rsid w:val="003101E1"/>
    <w:rsid w:val="00311116"/>
    <w:rsid w:val="003115B6"/>
    <w:rsid w:val="00331C8A"/>
    <w:rsid w:val="00340919"/>
    <w:rsid w:val="00340D3A"/>
    <w:rsid w:val="00341F48"/>
    <w:rsid w:val="00347FEF"/>
    <w:rsid w:val="0035206D"/>
    <w:rsid w:val="00371E33"/>
    <w:rsid w:val="00373FA1"/>
    <w:rsid w:val="00377F1A"/>
    <w:rsid w:val="00384946"/>
    <w:rsid w:val="00384A9D"/>
    <w:rsid w:val="0038595F"/>
    <w:rsid w:val="00391E3F"/>
    <w:rsid w:val="00396311"/>
    <w:rsid w:val="003B7818"/>
    <w:rsid w:val="003B7E79"/>
    <w:rsid w:val="003C4308"/>
    <w:rsid w:val="003C4469"/>
    <w:rsid w:val="003C486C"/>
    <w:rsid w:val="003C4AC5"/>
    <w:rsid w:val="003C6EB4"/>
    <w:rsid w:val="003C7361"/>
    <w:rsid w:val="003E4A8F"/>
    <w:rsid w:val="0041392B"/>
    <w:rsid w:val="00413EA8"/>
    <w:rsid w:val="00435C0E"/>
    <w:rsid w:val="00465600"/>
    <w:rsid w:val="00472744"/>
    <w:rsid w:val="00474F82"/>
    <w:rsid w:val="00480168"/>
    <w:rsid w:val="004B6891"/>
    <w:rsid w:val="004C4FFE"/>
    <w:rsid w:val="004C6D57"/>
    <w:rsid w:val="004D30A5"/>
    <w:rsid w:val="004D6194"/>
    <w:rsid w:val="004D7175"/>
    <w:rsid w:val="004E0110"/>
    <w:rsid w:val="004E785E"/>
    <w:rsid w:val="004F66FC"/>
    <w:rsid w:val="0050520C"/>
    <w:rsid w:val="00514C8C"/>
    <w:rsid w:val="00517515"/>
    <w:rsid w:val="00517621"/>
    <w:rsid w:val="00517CD3"/>
    <w:rsid w:val="0052353C"/>
    <w:rsid w:val="0052797C"/>
    <w:rsid w:val="00534E7F"/>
    <w:rsid w:val="00544F1F"/>
    <w:rsid w:val="00554776"/>
    <w:rsid w:val="00563DC2"/>
    <w:rsid w:val="005647B3"/>
    <w:rsid w:val="005654F1"/>
    <w:rsid w:val="005663D5"/>
    <w:rsid w:val="00572A0C"/>
    <w:rsid w:val="00583BC9"/>
    <w:rsid w:val="00590715"/>
    <w:rsid w:val="005B3A80"/>
    <w:rsid w:val="005D6E8B"/>
    <w:rsid w:val="005F0890"/>
    <w:rsid w:val="005F0F76"/>
    <w:rsid w:val="005F539F"/>
    <w:rsid w:val="005F7D85"/>
    <w:rsid w:val="006018CD"/>
    <w:rsid w:val="006274B0"/>
    <w:rsid w:val="006327E5"/>
    <w:rsid w:val="00653CED"/>
    <w:rsid w:val="006544C3"/>
    <w:rsid w:val="0067060D"/>
    <w:rsid w:val="00673B52"/>
    <w:rsid w:val="006765BF"/>
    <w:rsid w:val="006A1210"/>
    <w:rsid w:val="006A7FFA"/>
    <w:rsid w:val="006B4EF0"/>
    <w:rsid w:val="006C0FCF"/>
    <w:rsid w:val="006D575B"/>
    <w:rsid w:val="006E3633"/>
    <w:rsid w:val="006F03D8"/>
    <w:rsid w:val="006F3D5D"/>
    <w:rsid w:val="007017EB"/>
    <w:rsid w:val="00703915"/>
    <w:rsid w:val="00720222"/>
    <w:rsid w:val="00735449"/>
    <w:rsid w:val="00741787"/>
    <w:rsid w:val="00751F1D"/>
    <w:rsid w:val="007661C5"/>
    <w:rsid w:val="0078119D"/>
    <w:rsid w:val="00783000"/>
    <w:rsid w:val="00790BCC"/>
    <w:rsid w:val="00791D15"/>
    <w:rsid w:val="007969F9"/>
    <w:rsid w:val="007A0161"/>
    <w:rsid w:val="007B220F"/>
    <w:rsid w:val="007B3E20"/>
    <w:rsid w:val="007B52E6"/>
    <w:rsid w:val="007C097B"/>
    <w:rsid w:val="007D2598"/>
    <w:rsid w:val="007D5B86"/>
    <w:rsid w:val="007E484F"/>
    <w:rsid w:val="007E53DA"/>
    <w:rsid w:val="007E68C7"/>
    <w:rsid w:val="007F33E8"/>
    <w:rsid w:val="007F47CC"/>
    <w:rsid w:val="007F65AD"/>
    <w:rsid w:val="007F66DA"/>
    <w:rsid w:val="00813D56"/>
    <w:rsid w:val="00817F44"/>
    <w:rsid w:val="00836639"/>
    <w:rsid w:val="008376F3"/>
    <w:rsid w:val="008433BD"/>
    <w:rsid w:val="00856039"/>
    <w:rsid w:val="0085648F"/>
    <w:rsid w:val="008624EC"/>
    <w:rsid w:val="0086782B"/>
    <w:rsid w:val="008742FE"/>
    <w:rsid w:val="00874EEA"/>
    <w:rsid w:val="00883DEA"/>
    <w:rsid w:val="00892BB5"/>
    <w:rsid w:val="008A0E39"/>
    <w:rsid w:val="008B47EB"/>
    <w:rsid w:val="008B71D1"/>
    <w:rsid w:val="008C4A75"/>
    <w:rsid w:val="008E0122"/>
    <w:rsid w:val="008F765E"/>
    <w:rsid w:val="009008BA"/>
    <w:rsid w:val="00902CF8"/>
    <w:rsid w:val="009150B1"/>
    <w:rsid w:val="009173DB"/>
    <w:rsid w:val="009376B1"/>
    <w:rsid w:val="00940133"/>
    <w:rsid w:val="009450B7"/>
    <w:rsid w:val="009450F1"/>
    <w:rsid w:val="009466EF"/>
    <w:rsid w:val="009524B6"/>
    <w:rsid w:val="00960546"/>
    <w:rsid w:val="00975669"/>
    <w:rsid w:val="009832D3"/>
    <w:rsid w:val="00992298"/>
    <w:rsid w:val="009A6A54"/>
    <w:rsid w:val="009B046F"/>
    <w:rsid w:val="009B3D87"/>
    <w:rsid w:val="009B3D8D"/>
    <w:rsid w:val="009B480A"/>
    <w:rsid w:val="009C251D"/>
    <w:rsid w:val="009D3C61"/>
    <w:rsid w:val="009D6E6B"/>
    <w:rsid w:val="009D77F2"/>
    <w:rsid w:val="009E5F6A"/>
    <w:rsid w:val="009F6AED"/>
    <w:rsid w:val="00A01666"/>
    <w:rsid w:val="00A11456"/>
    <w:rsid w:val="00A13050"/>
    <w:rsid w:val="00A1652A"/>
    <w:rsid w:val="00A24391"/>
    <w:rsid w:val="00A276E8"/>
    <w:rsid w:val="00A30626"/>
    <w:rsid w:val="00A4284F"/>
    <w:rsid w:val="00A51EDB"/>
    <w:rsid w:val="00A63C85"/>
    <w:rsid w:val="00A800F4"/>
    <w:rsid w:val="00A82049"/>
    <w:rsid w:val="00A94CEE"/>
    <w:rsid w:val="00A9657B"/>
    <w:rsid w:val="00AA77F8"/>
    <w:rsid w:val="00AB2241"/>
    <w:rsid w:val="00AB25F6"/>
    <w:rsid w:val="00AB758D"/>
    <w:rsid w:val="00AC2ADD"/>
    <w:rsid w:val="00AC4A54"/>
    <w:rsid w:val="00AD2A07"/>
    <w:rsid w:val="00AD5E21"/>
    <w:rsid w:val="00AF14F3"/>
    <w:rsid w:val="00AF79F6"/>
    <w:rsid w:val="00B004D1"/>
    <w:rsid w:val="00B37F37"/>
    <w:rsid w:val="00B449A8"/>
    <w:rsid w:val="00B52249"/>
    <w:rsid w:val="00B56462"/>
    <w:rsid w:val="00B6227A"/>
    <w:rsid w:val="00B64E45"/>
    <w:rsid w:val="00B652D1"/>
    <w:rsid w:val="00B65E37"/>
    <w:rsid w:val="00B7040B"/>
    <w:rsid w:val="00B7255C"/>
    <w:rsid w:val="00B7766C"/>
    <w:rsid w:val="00B776BD"/>
    <w:rsid w:val="00B8317E"/>
    <w:rsid w:val="00B86EA6"/>
    <w:rsid w:val="00B900EB"/>
    <w:rsid w:val="00B94322"/>
    <w:rsid w:val="00BA4EF9"/>
    <w:rsid w:val="00BA7262"/>
    <w:rsid w:val="00BB7199"/>
    <w:rsid w:val="00BC0AA6"/>
    <w:rsid w:val="00BD0B1D"/>
    <w:rsid w:val="00BD56ED"/>
    <w:rsid w:val="00BF00C1"/>
    <w:rsid w:val="00BF08DA"/>
    <w:rsid w:val="00BF1C8F"/>
    <w:rsid w:val="00BF6424"/>
    <w:rsid w:val="00C14046"/>
    <w:rsid w:val="00C17E5A"/>
    <w:rsid w:val="00C21350"/>
    <w:rsid w:val="00C4223D"/>
    <w:rsid w:val="00C4306E"/>
    <w:rsid w:val="00C45F6C"/>
    <w:rsid w:val="00C5268D"/>
    <w:rsid w:val="00C70610"/>
    <w:rsid w:val="00C71D2D"/>
    <w:rsid w:val="00C80088"/>
    <w:rsid w:val="00CA245B"/>
    <w:rsid w:val="00CB1D2A"/>
    <w:rsid w:val="00CC0C68"/>
    <w:rsid w:val="00CC0EFB"/>
    <w:rsid w:val="00CC3976"/>
    <w:rsid w:val="00CD7FBB"/>
    <w:rsid w:val="00CE16E6"/>
    <w:rsid w:val="00CF686C"/>
    <w:rsid w:val="00D077AA"/>
    <w:rsid w:val="00D31F4D"/>
    <w:rsid w:val="00D34CCA"/>
    <w:rsid w:val="00D37398"/>
    <w:rsid w:val="00D43571"/>
    <w:rsid w:val="00D4399D"/>
    <w:rsid w:val="00D45958"/>
    <w:rsid w:val="00D539AF"/>
    <w:rsid w:val="00D56736"/>
    <w:rsid w:val="00D72F38"/>
    <w:rsid w:val="00D94ACE"/>
    <w:rsid w:val="00DA3C9D"/>
    <w:rsid w:val="00DA3CC8"/>
    <w:rsid w:val="00DB36BB"/>
    <w:rsid w:val="00DB7451"/>
    <w:rsid w:val="00DC2107"/>
    <w:rsid w:val="00DC3C98"/>
    <w:rsid w:val="00DC7FD4"/>
    <w:rsid w:val="00DD7C21"/>
    <w:rsid w:val="00DE0AB0"/>
    <w:rsid w:val="00DE2528"/>
    <w:rsid w:val="00DF074D"/>
    <w:rsid w:val="00DF0A7B"/>
    <w:rsid w:val="00DF4EC0"/>
    <w:rsid w:val="00E00644"/>
    <w:rsid w:val="00E04518"/>
    <w:rsid w:val="00E1361D"/>
    <w:rsid w:val="00E2203D"/>
    <w:rsid w:val="00E27693"/>
    <w:rsid w:val="00E32677"/>
    <w:rsid w:val="00E449D2"/>
    <w:rsid w:val="00E44A65"/>
    <w:rsid w:val="00E4639F"/>
    <w:rsid w:val="00E5346F"/>
    <w:rsid w:val="00E5521A"/>
    <w:rsid w:val="00E73BEB"/>
    <w:rsid w:val="00E84D7F"/>
    <w:rsid w:val="00EA0594"/>
    <w:rsid w:val="00EA5069"/>
    <w:rsid w:val="00EA6A04"/>
    <w:rsid w:val="00EB074C"/>
    <w:rsid w:val="00EB5788"/>
    <w:rsid w:val="00EB6589"/>
    <w:rsid w:val="00EE09C7"/>
    <w:rsid w:val="00EE5200"/>
    <w:rsid w:val="00EF0B25"/>
    <w:rsid w:val="00F35BDA"/>
    <w:rsid w:val="00F5156F"/>
    <w:rsid w:val="00F51A06"/>
    <w:rsid w:val="00F531A8"/>
    <w:rsid w:val="00F65B99"/>
    <w:rsid w:val="00F73AD0"/>
    <w:rsid w:val="00F816F7"/>
    <w:rsid w:val="00F97BAB"/>
    <w:rsid w:val="00FA12B9"/>
    <w:rsid w:val="00FA4BD3"/>
    <w:rsid w:val="00FB7E11"/>
    <w:rsid w:val="00FC10EA"/>
    <w:rsid w:val="00FC25E3"/>
    <w:rsid w:val="00FD4EFA"/>
    <w:rsid w:val="00FE027B"/>
    <w:rsid w:val="00FE568A"/>
    <w:rsid w:val="00FF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BBA5A45-9727-476D-BCF5-B9B28902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3C73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28">
      <w:bodyDiv w:val="1"/>
      <w:marLeft w:val="0"/>
      <w:marRight w:val="0"/>
      <w:marTop w:val="0"/>
      <w:marBottom w:val="0"/>
      <w:divBdr>
        <w:top w:val="none" w:sz="0" w:space="0" w:color="auto"/>
        <w:left w:val="none" w:sz="0" w:space="0" w:color="auto"/>
        <w:bottom w:val="none" w:sz="0" w:space="0" w:color="auto"/>
        <w:right w:val="none" w:sz="0" w:space="0" w:color="auto"/>
      </w:divBdr>
    </w:div>
    <w:div w:id="646976380">
      <w:bodyDiv w:val="1"/>
      <w:marLeft w:val="0"/>
      <w:marRight w:val="0"/>
      <w:marTop w:val="0"/>
      <w:marBottom w:val="0"/>
      <w:divBdr>
        <w:top w:val="none" w:sz="0" w:space="0" w:color="auto"/>
        <w:left w:val="none" w:sz="0" w:space="0" w:color="auto"/>
        <w:bottom w:val="none" w:sz="0" w:space="0" w:color="auto"/>
        <w:right w:val="none" w:sz="0" w:space="0" w:color="auto"/>
      </w:divBdr>
    </w:div>
    <w:div w:id="927271499">
      <w:bodyDiv w:val="1"/>
      <w:marLeft w:val="0"/>
      <w:marRight w:val="0"/>
      <w:marTop w:val="0"/>
      <w:marBottom w:val="0"/>
      <w:divBdr>
        <w:top w:val="none" w:sz="0" w:space="0" w:color="auto"/>
        <w:left w:val="none" w:sz="0" w:space="0" w:color="auto"/>
        <w:bottom w:val="none" w:sz="0" w:space="0" w:color="auto"/>
        <w:right w:val="none" w:sz="0" w:space="0" w:color="auto"/>
      </w:divBdr>
    </w:div>
    <w:div w:id="1023869026">
      <w:bodyDiv w:val="1"/>
      <w:marLeft w:val="0"/>
      <w:marRight w:val="0"/>
      <w:marTop w:val="0"/>
      <w:marBottom w:val="0"/>
      <w:divBdr>
        <w:top w:val="none" w:sz="0" w:space="0" w:color="auto"/>
        <w:left w:val="none" w:sz="0" w:space="0" w:color="auto"/>
        <w:bottom w:val="none" w:sz="0" w:space="0" w:color="auto"/>
        <w:right w:val="none" w:sz="0" w:space="0" w:color="auto"/>
      </w:divBdr>
    </w:div>
    <w:div w:id="19804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DF61-9A27-4250-AE17-B090B5FF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25400</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5</cp:revision>
  <cp:lastPrinted>2014-08-14T23:34:00Z</cp:lastPrinted>
  <dcterms:created xsi:type="dcterms:W3CDTF">2014-08-26T18:50:00Z</dcterms:created>
  <dcterms:modified xsi:type="dcterms:W3CDTF">2014-08-30T04:50:00Z</dcterms:modified>
</cp:coreProperties>
</file>